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63" w:type="dxa"/>
        <w:tblInd w:w="108" w:type="dxa"/>
        <w:tblLayout w:type="fixed"/>
        <w:tblLook w:val="0000" w:firstRow="0" w:lastRow="0" w:firstColumn="0" w:lastColumn="0" w:noHBand="0" w:noVBand="0"/>
      </w:tblPr>
      <w:tblGrid>
        <w:gridCol w:w="3927"/>
        <w:gridCol w:w="5236"/>
      </w:tblGrid>
      <w:tr w:rsidR="0054642B" w:rsidRPr="0054642B">
        <w:trPr>
          <w:trHeight w:val="899"/>
        </w:trPr>
        <w:tc>
          <w:tcPr>
            <w:tcW w:w="3927" w:type="dxa"/>
          </w:tcPr>
          <w:p w:rsidR="00B15ABA" w:rsidRPr="0054642B" w:rsidRDefault="00B15ABA" w:rsidP="00930102">
            <w:pPr>
              <w:spacing w:line="278" w:lineRule="auto"/>
              <w:jc w:val="center"/>
              <w:rPr>
                <w:rFonts w:eastAsia="Times New Roman"/>
                <w:b/>
                <w:sz w:val="24"/>
                <w:szCs w:val="24"/>
                <w:lang w:eastAsia="en-US"/>
              </w:rPr>
            </w:pPr>
            <w:r w:rsidRPr="0054642B">
              <w:rPr>
                <w:rFonts w:eastAsia="Times New Roman"/>
                <w:b/>
                <w:sz w:val="24"/>
                <w:szCs w:val="24"/>
                <w:lang w:eastAsia="en-US"/>
              </w:rPr>
              <w:t>BỘ LAO ĐỘNG - TH</w:t>
            </w:r>
            <w:r w:rsidRPr="0054642B">
              <w:rPr>
                <w:rFonts w:eastAsia="Times New Roman"/>
                <w:b/>
                <w:sz w:val="24"/>
                <w:szCs w:val="24"/>
                <w:lang w:eastAsia="en-US"/>
              </w:rPr>
              <w:softHyphen/>
              <w:t>ƯƠNG BINH</w:t>
            </w:r>
          </w:p>
          <w:p w:rsidR="00B15ABA" w:rsidRPr="0054642B" w:rsidRDefault="00B15ABA" w:rsidP="00930102">
            <w:pPr>
              <w:spacing w:line="278" w:lineRule="auto"/>
              <w:jc w:val="center"/>
              <w:rPr>
                <w:rFonts w:eastAsia="Times New Roman"/>
                <w:b/>
                <w:sz w:val="24"/>
                <w:szCs w:val="24"/>
                <w:lang w:eastAsia="en-US"/>
              </w:rPr>
            </w:pPr>
            <w:r w:rsidRPr="0054642B">
              <w:rPr>
                <w:rFonts w:eastAsia="Times New Roman"/>
                <w:b/>
                <w:sz w:val="24"/>
                <w:szCs w:val="24"/>
                <w:lang w:eastAsia="en-US"/>
              </w:rPr>
              <w:t>VÀ XÃ HỘI</w:t>
            </w:r>
          </w:p>
          <w:p w:rsidR="00B15ABA" w:rsidRPr="0054642B" w:rsidRDefault="00D47E40" w:rsidP="00930102">
            <w:pPr>
              <w:spacing w:line="278" w:lineRule="auto"/>
              <w:jc w:val="center"/>
              <w:rPr>
                <w:rFonts w:eastAsia="Times New Roman"/>
                <w:lang w:eastAsia="en-US"/>
              </w:rPr>
            </w:pPr>
            <w:r w:rsidRPr="0054642B">
              <w:rPr>
                <w:rFonts w:eastAsia="Times New Roman"/>
                <w:noProof/>
                <w:lang w:eastAsia="en-US"/>
              </w:rPr>
              <mc:AlternateContent>
                <mc:Choice Requires="wps">
                  <w:drawing>
                    <wp:anchor distT="0" distB="0" distL="114300" distR="114300" simplePos="0" relativeHeight="251656704" behindDoc="0" locked="0" layoutInCell="1" allowOverlap="1" wp14:anchorId="47760B7C" wp14:editId="16A37F46">
                      <wp:simplePos x="0" y="0"/>
                      <wp:positionH relativeFrom="column">
                        <wp:posOffset>862330</wp:posOffset>
                      </wp:positionH>
                      <wp:positionV relativeFrom="paragraph">
                        <wp:posOffset>28736</wp:posOffset>
                      </wp:positionV>
                      <wp:extent cx="561340" cy="0"/>
                      <wp:effectExtent l="0" t="0" r="1016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55779" id="Line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pt,2.25pt" to="112.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sjmFwIAADE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"/>
                  </w:pict>
                </mc:Fallback>
              </mc:AlternateContent>
            </w:r>
          </w:p>
        </w:tc>
        <w:tc>
          <w:tcPr>
            <w:tcW w:w="5236" w:type="dxa"/>
          </w:tcPr>
          <w:p w:rsidR="00B15ABA" w:rsidRPr="0054642B" w:rsidRDefault="00B15ABA" w:rsidP="00930102">
            <w:pPr>
              <w:spacing w:line="278" w:lineRule="auto"/>
              <w:jc w:val="center"/>
              <w:rPr>
                <w:rFonts w:eastAsia="Times New Roman"/>
                <w:b/>
                <w:bCs/>
                <w:sz w:val="24"/>
                <w:szCs w:val="24"/>
                <w:lang w:eastAsia="en-US"/>
              </w:rPr>
            </w:pPr>
            <w:r w:rsidRPr="0054642B">
              <w:rPr>
                <w:rFonts w:eastAsia="Times New Roman"/>
                <w:b/>
                <w:bCs/>
                <w:sz w:val="24"/>
                <w:szCs w:val="24"/>
                <w:lang w:eastAsia="en-US"/>
              </w:rPr>
              <w:t xml:space="preserve">CỘNG HOÀ XÃ HỘI CHỦ NGHĨA VIỆT </w:t>
            </w:r>
            <w:smartTag w:uri="urn:schemas-microsoft-com:office:smarttags" w:element="country-region">
              <w:smartTag w:uri="urn:schemas-microsoft-com:office:smarttags" w:element="place">
                <w:r w:rsidRPr="0054642B">
                  <w:rPr>
                    <w:rFonts w:eastAsia="Times New Roman"/>
                    <w:b/>
                    <w:bCs/>
                    <w:sz w:val="24"/>
                    <w:szCs w:val="24"/>
                    <w:lang w:eastAsia="en-US"/>
                  </w:rPr>
                  <w:t>NAM</w:t>
                </w:r>
              </w:smartTag>
            </w:smartTag>
          </w:p>
          <w:p w:rsidR="00B15ABA" w:rsidRPr="0054642B" w:rsidRDefault="007E62A3" w:rsidP="00930102">
            <w:pPr>
              <w:spacing w:line="278" w:lineRule="auto"/>
              <w:jc w:val="center"/>
              <w:rPr>
                <w:rFonts w:eastAsia="Times New Roman"/>
                <w:b/>
                <w:bCs/>
                <w:lang w:eastAsia="en-US"/>
              </w:rPr>
            </w:pPr>
            <w:r w:rsidRPr="0054642B">
              <w:rPr>
                <w:rFonts w:eastAsia="Times New Roman"/>
                <w:i/>
                <w:iCs/>
                <w:noProof/>
                <w:lang w:eastAsia="en-US"/>
              </w:rPr>
              <mc:AlternateContent>
                <mc:Choice Requires="wps">
                  <w:drawing>
                    <wp:anchor distT="0" distB="0" distL="114300" distR="114300" simplePos="0" relativeHeight="251657728" behindDoc="0" locked="0" layoutInCell="1" allowOverlap="1" wp14:anchorId="1DCC3F0B" wp14:editId="3F9B4DEE">
                      <wp:simplePos x="0" y="0"/>
                      <wp:positionH relativeFrom="column">
                        <wp:posOffset>525145</wp:posOffset>
                      </wp:positionH>
                      <wp:positionV relativeFrom="paragraph">
                        <wp:posOffset>307340</wp:posOffset>
                      </wp:positionV>
                      <wp:extent cx="2127885" cy="0"/>
                      <wp:effectExtent l="0" t="0" r="2476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199A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35pt,24.2pt" to="208.9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MjH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"/>
                  </w:pict>
                </mc:Fallback>
              </mc:AlternateContent>
            </w:r>
            <w:r w:rsidR="00B15ABA" w:rsidRPr="0054642B">
              <w:rPr>
                <w:rFonts w:eastAsia="Times New Roman"/>
                <w:b/>
                <w:bCs/>
                <w:lang w:eastAsia="en-US"/>
              </w:rPr>
              <w:t>Độc lập - Tự do - Hạnh phúc</w:t>
            </w:r>
          </w:p>
          <w:p w:rsidR="00B15ABA" w:rsidRPr="0054642B" w:rsidRDefault="00B15ABA" w:rsidP="00930102">
            <w:pPr>
              <w:keepNext/>
              <w:spacing w:line="278" w:lineRule="auto"/>
              <w:ind w:right="140"/>
              <w:jc w:val="right"/>
              <w:outlineLvl w:val="1"/>
              <w:rPr>
                <w:rFonts w:eastAsia="Times New Roman"/>
                <w:i/>
                <w:iCs/>
                <w:lang w:eastAsia="en-US"/>
              </w:rPr>
            </w:pPr>
          </w:p>
        </w:tc>
      </w:tr>
      <w:tr w:rsidR="004E4C0B" w:rsidRPr="0054642B">
        <w:tc>
          <w:tcPr>
            <w:tcW w:w="3927" w:type="dxa"/>
          </w:tcPr>
          <w:p w:rsidR="004E4C0B" w:rsidRPr="0054642B" w:rsidRDefault="00335AAC" w:rsidP="00ED4338">
            <w:pPr>
              <w:spacing w:line="278" w:lineRule="auto"/>
              <w:jc w:val="center"/>
              <w:rPr>
                <w:rFonts w:eastAsia="Times New Roman"/>
                <w:b/>
                <w:sz w:val="24"/>
                <w:szCs w:val="24"/>
                <w:lang w:eastAsia="en-US"/>
              </w:rPr>
            </w:pPr>
            <w:r w:rsidRPr="0054642B">
              <w:rPr>
                <w:sz w:val="26"/>
                <w:szCs w:val="26"/>
              </w:rPr>
              <w:t xml:space="preserve">Số:  </w:t>
            </w:r>
            <w:r w:rsidR="00D72689" w:rsidRPr="0054642B">
              <w:rPr>
                <w:sz w:val="26"/>
                <w:szCs w:val="26"/>
              </w:rPr>
              <w:t>07</w:t>
            </w:r>
            <w:r w:rsidRPr="0054642B">
              <w:rPr>
                <w:bCs/>
                <w:sz w:val="26"/>
                <w:szCs w:val="26"/>
              </w:rPr>
              <w:t>/</w:t>
            </w:r>
            <w:r w:rsidR="00ED4338" w:rsidRPr="0054642B">
              <w:rPr>
                <w:bCs/>
                <w:sz w:val="26"/>
                <w:szCs w:val="26"/>
              </w:rPr>
              <w:t>2019</w:t>
            </w:r>
            <w:r w:rsidRPr="0054642B">
              <w:rPr>
                <w:bCs/>
                <w:sz w:val="26"/>
                <w:szCs w:val="26"/>
              </w:rPr>
              <w:t>/TT-BLĐTBXH</w:t>
            </w:r>
          </w:p>
        </w:tc>
        <w:tc>
          <w:tcPr>
            <w:tcW w:w="5236" w:type="dxa"/>
          </w:tcPr>
          <w:p w:rsidR="004E4C0B" w:rsidRPr="0054642B" w:rsidRDefault="003C72CF" w:rsidP="00366B39">
            <w:pPr>
              <w:spacing w:line="278" w:lineRule="auto"/>
              <w:jc w:val="center"/>
              <w:rPr>
                <w:rFonts w:eastAsia="Times New Roman"/>
                <w:i/>
                <w:iCs/>
                <w:lang w:eastAsia="en-US"/>
              </w:rPr>
            </w:pPr>
            <w:r w:rsidRPr="0054642B">
              <w:rPr>
                <w:rFonts w:eastAsia="Times New Roman"/>
                <w:i/>
                <w:iCs/>
                <w:lang w:eastAsia="en-US"/>
              </w:rPr>
              <w:t xml:space="preserve">      </w:t>
            </w:r>
            <w:r w:rsidR="004E4C0B" w:rsidRPr="0054642B">
              <w:rPr>
                <w:rFonts w:eastAsia="Times New Roman"/>
                <w:i/>
                <w:iCs/>
                <w:lang w:eastAsia="en-US"/>
              </w:rPr>
              <w:t xml:space="preserve">Hà Nội, ngày </w:t>
            </w:r>
            <w:r w:rsidR="00C0150B" w:rsidRPr="0054642B">
              <w:rPr>
                <w:rFonts w:eastAsia="Times New Roman"/>
                <w:i/>
                <w:iCs/>
                <w:lang w:eastAsia="en-US"/>
              </w:rPr>
              <w:t>07</w:t>
            </w:r>
            <w:r w:rsidR="004E4C0B" w:rsidRPr="0054642B">
              <w:rPr>
                <w:rFonts w:eastAsia="Times New Roman"/>
                <w:i/>
                <w:iCs/>
                <w:lang w:eastAsia="en-US"/>
              </w:rPr>
              <w:t xml:space="preserve"> tháng</w:t>
            </w:r>
            <w:r w:rsidR="003C767A" w:rsidRPr="0054642B">
              <w:rPr>
                <w:rFonts w:eastAsia="Times New Roman"/>
                <w:i/>
                <w:iCs/>
                <w:lang w:eastAsia="en-US"/>
              </w:rPr>
              <w:t xml:space="preserve"> </w:t>
            </w:r>
            <w:r w:rsidR="00C0150B" w:rsidRPr="0054642B">
              <w:rPr>
                <w:rFonts w:eastAsia="Times New Roman"/>
                <w:i/>
                <w:iCs/>
                <w:lang w:eastAsia="en-US"/>
              </w:rPr>
              <w:t>3</w:t>
            </w:r>
            <w:r w:rsidR="00D84E9F" w:rsidRPr="0054642B">
              <w:rPr>
                <w:rFonts w:eastAsia="Times New Roman"/>
                <w:i/>
                <w:iCs/>
                <w:lang w:eastAsia="en-US"/>
              </w:rPr>
              <w:t xml:space="preserve"> </w:t>
            </w:r>
            <w:r w:rsidR="004E4C0B" w:rsidRPr="0054642B">
              <w:rPr>
                <w:rFonts w:eastAsia="Times New Roman"/>
                <w:i/>
                <w:iCs/>
                <w:lang w:eastAsia="en-US"/>
              </w:rPr>
              <w:t>năm</w:t>
            </w:r>
            <w:r w:rsidR="00353291" w:rsidRPr="0054642B">
              <w:rPr>
                <w:rFonts w:eastAsia="Times New Roman"/>
                <w:i/>
                <w:iCs/>
                <w:lang w:eastAsia="en-US"/>
              </w:rPr>
              <w:t xml:space="preserve"> </w:t>
            </w:r>
            <w:r w:rsidR="00366B39" w:rsidRPr="0054642B">
              <w:rPr>
                <w:rFonts w:eastAsia="Times New Roman"/>
                <w:i/>
                <w:iCs/>
                <w:lang w:eastAsia="en-US"/>
              </w:rPr>
              <w:t>2019</w:t>
            </w:r>
          </w:p>
        </w:tc>
      </w:tr>
    </w:tbl>
    <w:p w:rsidR="00301F07" w:rsidRPr="0054642B" w:rsidRDefault="00301F07" w:rsidP="00930102">
      <w:pPr>
        <w:spacing w:line="278" w:lineRule="auto"/>
        <w:rPr>
          <w:rFonts w:eastAsia="Times New Roman"/>
          <w:lang w:eastAsia="en-US"/>
        </w:rPr>
      </w:pPr>
    </w:p>
    <w:p w:rsidR="00335AAC" w:rsidRPr="0054642B" w:rsidRDefault="00335AAC" w:rsidP="00930102">
      <w:pPr>
        <w:spacing w:line="278" w:lineRule="auto"/>
        <w:jc w:val="center"/>
        <w:rPr>
          <w:b/>
        </w:rPr>
      </w:pPr>
      <w:r w:rsidRPr="0054642B">
        <w:rPr>
          <w:b/>
        </w:rPr>
        <w:t>THÔNG TƯ</w:t>
      </w:r>
    </w:p>
    <w:p w:rsidR="00335AAC" w:rsidRPr="0054642B" w:rsidRDefault="0010340C" w:rsidP="00930102">
      <w:pPr>
        <w:spacing w:line="278" w:lineRule="auto"/>
        <w:jc w:val="center"/>
        <w:rPr>
          <w:b/>
        </w:rPr>
      </w:pPr>
      <w:r w:rsidRPr="0054642B">
        <w:rPr>
          <w:b/>
        </w:rPr>
        <w:t xml:space="preserve">Sửa đổi, bổ sung một số điều của </w:t>
      </w:r>
      <w:r w:rsidR="00C54FCC" w:rsidRPr="0054642B">
        <w:rPr>
          <w:b/>
        </w:rPr>
        <w:t>Thông tư số 05/</w:t>
      </w:r>
      <w:r w:rsidR="00336D5A" w:rsidRPr="0054642B">
        <w:rPr>
          <w:b/>
        </w:rPr>
        <w:t xml:space="preserve">2017/TT-BLĐTBXH </w:t>
      </w:r>
      <w:r w:rsidR="00336D5A" w:rsidRPr="0054642B">
        <w:rPr>
          <w:b/>
        </w:rPr>
        <w:br/>
        <w:t xml:space="preserve">ngày 02 tháng </w:t>
      </w:r>
      <w:r w:rsidR="00C54FCC" w:rsidRPr="0054642B">
        <w:rPr>
          <w:b/>
        </w:rPr>
        <w:t xml:space="preserve">3 năm 2017 của Bộ trưởng Bộ Lao động - Thương binh và </w:t>
      </w:r>
      <w:r w:rsidR="004B6576" w:rsidRPr="0054642B">
        <w:rPr>
          <w:b/>
        </w:rPr>
        <w:br/>
      </w:r>
      <w:r w:rsidR="00C54FCC" w:rsidRPr="0054642B">
        <w:rPr>
          <w:b/>
        </w:rPr>
        <w:t xml:space="preserve">Xã hội </w:t>
      </w:r>
      <w:r w:rsidRPr="0054642B">
        <w:rPr>
          <w:b/>
        </w:rPr>
        <w:t xml:space="preserve">quy định quy chế tuyển sinh và xác định chỉ tiêu tuyển sinh </w:t>
      </w:r>
      <w:r w:rsidR="00C54FCC" w:rsidRPr="0054642B">
        <w:rPr>
          <w:b/>
        </w:rPr>
        <w:br/>
      </w:r>
      <w:r w:rsidRPr="0054642B">
        <w:rPr>
          <w:b/>
        </w:rPr>
        <w:t>trình độ trung cấ</w:t>
      </w:r>
      <w:r w:rsidR="00C54FCC" w:rsidRPr="0054642B">
        <w:rPr>
          <w:b/>
        </w:rPr>
        <w:t xml:space="preserve">p, </w:t>
      </w:r>
      <w:r w:rsidRPr="0054642B">
        <w:rPr>
          <w:b/>
        </w:rPr>
        <w:t>cao đẳng</w:t>
      </w:r>
      <w:bookmarkStart w:id="0" w:name="_GoBack"/>
      <w:bookmarkEnd w:id="0"/>
    </w:p>
    <w:p w:rsidR="00335AAC" w:rsidRPr="0054642B" w:rsidRDefault="008F26CB" w:rsidP="00930102">
      <w:pPr>
        <w:spacing w:line="278" w:lineRule="auto"/>
      </w:pPr>
      <w:r w:rsidRPr="0054642B">
        <w:rPr>
          <w:noProof/>
          <w:lang w:eastAsia="en-US"/>
        </w:rPr>
        <mc:AlternateContent>
          <mc:Choice Requires="wps">
            <w:drawing>
              <wp:anchor distT="0" distB="0" distL="114300" distR="114300" simplePos="0" relativeHeight="251658752" behindDoc="0" locked="0" layoutInCell="1" allowOverlap="1" wp14:anchorId="4409817F" wp14:editId="3BB9BD67">
                <wp:simplePos x="0" y="0"/>
                <wp:positionH relativeFrom="column">
                  <wp:posOffset>2198039</wp:posOffset>
                </wp:positionH>
                <wp:positionV relativeFrom="paragraph">
                  <wp:posOffset>13335</wp:posOffset>
                </wp:positionV>
                <wp:extent cx="1387503" cy="0"/>
                <wp:effectExtent l="0" t="0" r="2222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75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7D309"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05pt,1.05pt" to="282.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2E1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"/>
            </w:pict>
          </mc:Fallback>
        </mc:AlternateContent>
      </w:r>
    </w:p>
    <w:p w:rsidR="0010340C" w:rsidRPr="0054642B" w:rsidRDefault="0010340C" w:rsidP="00930102">
      <w:pPr>
        <w:spacing w:before="120" w:line="278" w:lineRule="auto"/>
        <w:ind w:firstLine="567"/>
        <w:jc w:val="both"/>
        <w:rPr>
          <w:i/>
        </w:rPr>
      </w:pPr>
      <w:r w:rsidRPr="0054642B">
        <w:rPr>
          <w:i/>
        </w:rPr>
        <w:t>Căn cứ Luật Giáo dục nghề nghiệp ngày 27 tháng 11 năm 2014;</w:t>
      </w:r>
    </w:p>
    <w:p w:rsidR="0010340C" w:rsidRPr="0054642B" w:rsidRDefault="0010340C" w:rsidP="00930102">
      <w:pPr>
        <w:spacing w:before="120" w:line="278" w:lineRule="auto"/>
        <w:ind w:firstLine="567"/>
        <w:jc w:val="both"/>
        <w:rPr>
          <w:i/>
        </w:rPr>
      </w:pPr>
      <w:r w:rsidRPr="0054642B">
        <w:rPr>
          <w:i/>
        </w:rPr>
        <w:t>Căn cứ Nghị định số 14/2017/NĐ-CP ngày 17 tháng 02 năm 2017 của Chính phủ quy định chức năng, nhiệm vụ, quyền hạn và cơ cấu tổ chức của Bộ Lao động - Thương binh và Xã hội;</w:t>
      </w:r>
    </w:p>
    <w:p w:rsidR="0010340C" w:rsidRPr="0054642B" w:rsidRDefault="0010340C" w:rsidP="00930102">
      <w:pPr>
        <w:spacing w:before="120" w:line="278" w:lineRule="auto"/>
        <w:ind w:firstLine="567"/>
        <w:jc w:val="both"/>
        <w:rPr>
          <w:i/>
        </w:rPr>
      </w:pPr>
      <w:r w:rsidRPr="0054642B">
        <w:rPr>
          <w:i/>
        </w:rPr>
        <w:t>Căn cứ Nghị định số 143/2016/NĐ-CP ngày 14 tháng 10 năm 2016 của Chính phủ quy định điều kiện đầu tư và hoạt động trong lĩnh vực giáo dục nghề nghiệp;</w:t>
      </w:r>
    </w:p>
    <w:p w:rsidR="0010340C" w:rsidRPr="0054642B" w:rsidRDefault="00853A68" w:rsidP="00930102">
      <w:pPr>
        <w:spacing w:before="120" w:line="278" w:lineRule="auto"/>
        <w:ind w:firstLine="567"/>
        <w:jc w:val="both"/>
        <w:rPr>
          <w:i/>
        </w:rPr>
      </w:pPr>
      <w:r w:rsidRPr="0054642B">
        <w:rPr>
          <w:i/>
        </w:rPr>
        <w:t>Theo</w:t>
      </w:r>
      <w:r w:rsidR="0010340C" w:rsidRPr="0054642B">
        <w:rPr>
          <w:i/>
        </w:rPr>
        <w:t xml:space="preserve"> đề nghị của Tổng Cục trưởng Tổng cục Giáo dục nghề nghiệp,</w:t>
      </w:r>
    </w:p>
    <w:p w:rsidR="00335AAC" w:rsidRPr="0054642B" w:rsidRDefault="0010340C" w:rsidP="00930102">
      <w:pPr>
        <w:spacing w:before="120" w:line="278" w:lineRule="auto"/>
        <w:ind w:firstLine="567"/>
        <w:jc w:val="both"/>
        <w:rPr>
          <w:i/>
        </w:rPr>
      </w:pPr>
      <w:r w:rsidRPr="0054642B">
        <w:rPr>
          <w:i/>
        </w:rPr>
        <w:t xml:space="preserve">Bộ trưởng Bộ Lao động - Thương binh và Xã hội ban hành Thông tư </w:t>
      </w:r>
      <w:bookmarkStart w:id="1" w:name="OLE_LINK3"/>
      <w:bookmarkStart w:id="2" w:name="OLE_LINK4"/>
      <w:bookmarkStart w:id="3" w:name="OLE_LINK7"/>
      <w:bookmarkStart w:id="4" w:name="OLE_LINK8"/>
      <w:r w:rsidR="008B7FAB" w:rsidRPr="0054642B">
        <w:rPr>
          <w:i/>
        </w:rPr>
        <w:t>s</w:t>
      </w:r>
      <w:r w:rsidRPr="0054642B">
        <w:rPr>
          <w:i/>
        </w:rPr>
        <w:t xml:space="preserve">ửa đổi, bổ sung một số điều của </w:t>
      </w:r>
      <w:bookmarkEnd w:id="1"/>
      <w:bookmarkEnd w:id="2"/>
      <w:r w:rsidRPr="0054642B">
        <w:rPr>
          <w:i/>
        </w:rPr>
        <w:t>Thông tư số 05/2017/TT-BLĐTBXH ngày 02 tháng 3 năm 2017 của Bộ trưởng Bộ Lao động - Thương binh và Xã hội</w:t>
      </w:r>
      <w:bookmarkEnd w:id="3"/>
      <w:bookmarkEnd w:id="4"/>
      <w:r w:rsidR="0040683C" w:rsidRPr="0054642B">
        <w:rPr>
          <w:i/>
        </w:rPr>
        <w:t xml:space="preserve"> quy định quy chế tuyển sinh và xác định chỉ tiêu tuyển sinh trình độ trung cấp, cao đẳng.</w:t>
      </w:r>
    </w:p>
    <w:p w:rsidR="00335AAC" w:rsidRPr="0054642B" w:rsidRDefault="00335AAC" w:rsidP="00930102">
      <w:pPr>
        <w:spacing w:before="120" w:line="278" w:lineRule="auto"/>
        <w:ind w:firstLine="561"/>
        <w:jc w:val="both"/>
      </w:pPr>
      <w:r w:rsidRPr="0054642B">
        <w:rPr>
          <w:b/>
        </w:rPr>
        <w:t>Điều 1.</w:t>
      </w:r>
      <w:r w:rsidRPr="0054642B">
        <w:t xml:space="preserve"> </w:t>
      </w:r>
      <w:r w:rsidR="0010340C" w:rsidRPr="0054642B">
        <w:rPr>
          <w:b/>
        </w:rPr>
        <w:t xml:space="preserve">Sửa đổi, bổ sung một số điều của </w:t>
      </w:r>
      <w:r w:rsidR="00C54FCC" w:rsidRPr="0054642B">
        <w:rPr>
          <w:b/>
        </w:rPr>
        <w:t>Thông tư số 05</w:t>
      </w:r>
      <w:r w:rsidR="00273F39" w:rsidRPr="0054642B">
        <w:rPr>
          <w:b/>
        </w:rPr>
        <w:t xml:space="preserve">/2017/TT-BLĐTBXH ngày 02 tháng </w:t>
      </w:r>
      <w:r w:rsidR="00C54FCC" w:rsidRPr="0054642B">
        <w:rPr>
          <w:b/>
        </w:rPr>
        <w:t xml:space="preserve">3 năm 2017 của Bộ trưởng Bộ Lao động - Thương binh và Xã hội </w:t>
      </w:r>
      <w:r w:rsidR="0010340C" w:rsidRPr="0054642B">
        <w:rPr>
          <w:b/>
        </w:rPr>
        <w:t>quy định quy chế tuyển sinh và xác định chỉ tiêu tuyển sinh trình độ trung cấp, cao đẳng</w:t>
      </w:r>
    </w:p>
    <w:p w:rsidR="009D11F3" w:rsidRPr="0054642B" w:rsidRDefault="009D11F3" w:rsidP="00930102">
      <w:pPr>
        <w:spacing w:before="120" w:line="278" w:lineRule="auto"/>
        <w:ind w:firstLine="561"/>
        <w:jc w:val="both"/>
      </w:pPr>
      <w:r w:rsidRPr="0054642B">
        <w:t>1. Khoản 2 Điều 2 được sửa đổi, bổ sung như sau:</w:t>
      </w:r>
    </w:p>
    <w:p w:rsidR="009D11F3" w:rsidRPr="0054642B" w:rsidRDefault="009D11F3" w:rsidP="00930102">
      <w:pPr>
        <w:spacing w:before="120" w:line="278" w:lineRule="auto"/>
        <w:ind w:firstLine="561"/>
        <w:jc w:val="both"/>
      </w:pPr>
      <w:r w:rsidRPr="0054642B">
        <w:t>“</w:t>
      </w:r>
      <w:bookmarkStart w:id="5" w:name="OLE_LINK5"/>
      <w:bookmarkStart w:id="6" w:name="OLE_LINK6"/>
      <w:r w:rsidRPr="0054642B">
        <w:t xml:space="preserve">2. </w:t>
      </w:r>
      <w:r w:rsidRPr="0054642B">
        <w:rPr>
          <w:lang w:val="pt-BR"/>
        </w:rPr>
        <w:t xml:space="preserve">Thông tư này không áp dụng việc tuyển sinh </w:t>
      </w:r>
      <w:r w:rsidR="0040683C" w:rsidRPr="0054642B">
        <w:rPr>
          <w:lang w:val="pt-BR"/>
        </w:rPr>
        <w:t xml:space="preserve">trình độ </w:t>
      </w:r>
      <w:r w:rsidRPr="0054642B">
        <w:rPr>
          <w:lang w:val="pt-BR"/>
        </w:rPr>
        <w:t>trung cấp</w:t>
      </w:r>
      <w:r w:rsidR="0040683C" w:rsidRPr="0054642B">
        <w:rPr>
          <w:lang w:val="pt-BR"/>
        </w:rPr>
        <w:t xml:space="preserve">, trình độ cao đẳng đối với nhóm ngành đào tạo giáo viên </w:t>
      </w:r>
      <w:r w:rsidR="00442F45" w:rsidRPr="0054642B">
        <w:rPr>
          <w:lang w:val="pt-BR"/>
        </w:rPr>
        <w:t xml:space="preserve">và </w:t>
      </w:r>
      <w:r w:rsidRPr="0054642B">
        <w:rPr>
          <w:lang w:val="pt-BR"/>
        </w:rPr>
        <w:t>không áp dụng với đối tượng tuyển sinh vào học chương trình liên kết đào tạo với nướ</w:t>
      </w:r>
      <w:r w:rsidR="00442F45" w:rsidRPr="0054642B">
        <w:rPr>
          <w:lang w:val="pt-BR"/>
        </w:rPr>
        <w:t xml:space="preserve">c ngoài, </w:t>
      </w:r>
      <w:r w:rsidRPr="0054642B">
        <w:rPr>
          <w:lang w:val="pt-BR"/>
        </w:rPr>
        <w:t>đi học ở nước ngoài.”</w:t>
      </w:r>
    </w:p>
    <w:bookmarkEnd w:id="5"/>
    <w:bookmarkEnd w:id="6"/>
    <w:p w:rsidR="008F26CB" w:rsidRPr="0054642B" w:rsidRDefault="009D11F3" w:rsidP="00930102">
      <w:pPr>
        <w:spacing w:before="120" w:line="278" w:lineRule="auto"/>
        <w:ind w:firstLine="561"/>
        <w:jc w:val="both"/>
      </w:pPr>
      <w:r w:rsidRPr="0054642B">
        <w:t>2</w:t>
      </w:r>
      <w:r w:rsidR="008F26CB" w:rsidRPr="0054642B">
        <w:t xml:space="preserve">. </w:t>
      </w:r>
      <w:bookmarkStart w:id="7" w:name="OLE_LINK9"/>
      <w:bookmarkStart w:id="8" w:name="OLE_LINK10"/>
      <w:r w:rsidR="00DB0A5B" w:rsidRPr="0054642B">
        <w:t xml:space="preserve">Điểm b </w:t>
      </w:r>
      <w:r w:rsidR="00D17DFD" w:rsidRPr="0054642B">
        <w:t xml:space="preserve">Khoản 2 Điều 3 </w:t>
      </w:r>
      <w:bookmarkEnd w:id="7"/>
      <w:bookmarkEnd w:id="8"/>
      <w:r w:rsidR="00D17DFD" w:rsidRPr="0054642B">
        <w:t>được sửa đổi, bổ sung như sau:</w:t>
      </w:r>
    </w:p>
    <w:p w:rsidR="00DB0A5B" w:rsidRPr="0054642B" w:rsidRDefault="00DB0A5B" w:rsidP="00930102">
      <w:pPr>
        <w:spacing w:before="120" w:line="278" w:lineRule="auto"/>
        <w:ind w:firstLine="561"/>
        <w:jc w:val="both"/>
      </w:pPr>
      <w:r w:rsidRPr="0054642B">
        <w:t>“</w:t>
      </w:r>
      <w:bookmarkStart w:id="9" w:name="OLE_LINK13"/>
      <w:bookmarkStart w:id="10" w:name="OLE_LINK14"/>
      <w:r w:rsidRPr="0054642B">
        <w:t xml:space="preserve">b) Đối với trình độ cao đẳng: </w:t>
      </w:r>
    </w:p>
    <w:bookmarkEnd w:id="9"/>
    <w:bookmarkEnd w:id="10"/>
    <w:p w:rsidR="009A1FBD" w:rsidRPr="0054642B" w:rsidRDefault="009A1FBD" w:rsidP="009A1FBD">
      <w:pPr>
        <w:spacing w:before="120" w:after="120" w:line="320" w:lineRule="exact"/>
        <w:ind w:firstLine="561"/>
        <w:jc w:val="both"/>
      </w:pPr>
      <w:r w:rsidRPr="0054642B">
        <w:t>- Học sinh đã tốt nghiệp trung học phổ thông hoặc tương đương;</w:t>
      </w:r>
    </w:p>
    <w:p w:rsidR="009A1FBD" w:rsidRPr="0054642B" w:rsidRDefault="009A1FBD" w:rsidP="009A1FBD">
      <w:pPr>
        <w:spacing w:before="120" w:after="120" w:line="320" w:lineRule="exact"/>
        <w:ind w:firstLine="561"/>
        <w:jc w:val="both"/>
      </w:pPr>
      <w:r w:rsidRPr="0054642B">
        <w:lastRenderedPageBreak/>
        <w:t xml:space="preserve">- </w:t>
      </w:r>
      <w:bookmarkStart w:id="11" w:name="OLE_LINK27"/>
      <w:bookmarkStart w:id="12" w:name="OLE_LINK28"/>
      <w:r w:rsidRPr="0054642B">
        <w:t>Người có bằng tốt nghiệp trình độ trung cấp</w:t>
      </w:r>
      <w:bookmarkStart w:id="13" w:name="OLE_LINK11"/>
      <w:bookmarkStart w:id="14" w:name="OLE_LINK12"/>
      <w:r w:rsidRPr="0054642B">
        <w:t xml:space="preserve"> và có bằng tốt nghiệp trung học phổ thông hoặc đã học </w:t>
      </w:r>
      <w:bookmarkStart w:id="15" w:name="OLE_LINK41"/>
      <w:r w:rsidRPr="0054642B">
        <w:t xml:space="preserve">và thi đạt yêu cầu </w:t>
      </w:r>
      <w:bookmarkEnd w:id="15"/>
      <w:r w:rsidRPr="0054642B">
        <w:t>các môn văn hóa trung học phổ thông theo quy định</w:t>
      </w:r>
      <w:bookmarkEnd w:id="11"/>
      <w:bookmarkEnd w:id="12"/>
      <w:bookmarkEnd w:id="13"/>
      <w:bookmarkEnd w:id="14"/>
      <w:r w:rsidR="003D1C43" w:rsidRPr="0054642B">
        <w:t xml:space="preserve"> của Bộ Giáo dục và Đào tạo</w:t>
      </w:r>
      <w:r w:rsidRPr="0054642B">
        <w:t>;</w:t>
      </w:r>
    </w:p>
    <w:p w:rsidR="009A1FBD" w:rsidRPr="0054642B" w:rsidRDefault="009A1FBD" w:rsidP="009A1FBD">
      <w:pPr>
        <w:spacing w:before="120" w:after="120" w:line="320" w:lineRule="exact"/>
        <w:ind w:firstLine="561"/>
        <w:jc w:val="both"/>
      </w:pPr>
      <w:r w:rsidRPr="0054642B">
        <w:t xml:space="preserve">- Học sinh tốt nghiệp trung học cơ sở nhưng có nguyện vọng học liên thông lên trình độ cao đẳng phải học và thi đạt yêu cầu </w:t>
      </w:r>
      <w:r w:rsidR="003D1C43" w:rsidRPr="0054642B">
        <w:t xml:space="preserve">các môn văn hóa trung học phổ thông theo quy định của Bộ Giáo dục và Đào tạo </w:t>
      </w:r>
      <w:r w:rsidRPr="0054642B">
        <w:t>và có bằng tốt nghiệp trình độ trung cấp.”</w:t>
      </w:r>
    </w:p>
    <w:p w:rsidR="00DB0A5B" w:rsidRPr="0054642B" w:rsidRDefault="00397CA0" w:rsidP="00930102">
      <w:pPr>
        <w:spacing w:before="120" w:line="278" w:lineRule="auto"/>
        <w:ind w:firstLine="561"/>
        <w:jc w:val="both"/>
      </w:pPr>
      <w:r w:rsidRPr="0054642B">
        <w:t>3</w:t>
      </w:r>
      <w:r w:rsidR="00DB0A5B" w:rsidRPr="0054642B">
        <w:t>. Điều 5 được sửa đổi, bổ sung như sau:</w:t>
      </w:r>
    </w:p>
    <w:p w:rsidR="00DB0A5B" w:rsidRPr="0054642B" w:rsidRDefault="00DB0A5B" w:rsidP="00930102">
      <w:pPr>
        <w:spacing w:before="120" w:line="278" w:lineRule="auto"/>
        <w:ind w:firstLine="561"/>
        <w:jc w:val="both"/>
        <w:rPr>
          <w:b/>
        </w:rPr>
      </w:pPr>
      <w:bookmarkStart w:id="16" w:name="dieu_5"/>
      <w:bookmarkStart w:id="17" w:name="OLE_LINK21"/>
      <w:bookmarkStart w:id="18" w:name="OLE_LINK22"/>
      <w:r w:rsidRPr="0054642B">
        <w:t>“</w:t>
      </w:r>
      <w:r w:rsidRPr="0054642B">
        <w:rPr>
          <w:b/>
        </w:rPr>
        <w:t xml:space="preserve">Điều 5. </w:t>
      </w:r>
      <w:r w:rsidR="0087546F" w:rsidRPr="0054642B">
        <w:rPr>
          <w:b/>
        </w:rPr>
        <w:t>Hồ sơ và t</w:t>
      </w:r>
      <w:r w:rsidRPr="0054642B">
        <w:rPr>
          <w:b/>
        </w:rPr>
        <w:t>hủ tục</w:t>
      </w:r>
      <w:r w:rsidR="0087546F" w:rsidRPr="0054642B">
        <w:rPr>
          <w:b/>
        </w:rPr>
        <w:t xml:space="preserve"> </w:t>
      </w:r>
      <w:r w:rsidRPr="0054642B">
        <w:rPr>
          <w:b/>
        </w:rPr>
        <w:t>đăng ký dự tuyển vào trình độ trung cấp, trình độ cao đẳng</w:t>
      </w:r>
      <w:bookmarkEnd w:id="16"/>
    </w:p>
    <w:p w:rsidR="00853A68" w:rsidRPr="0054642B" w:rsidRDefault="00853A68" w:rsidP="00930102">
      <w:pPr>
        <w:spacing w:before="120" w:line="278" w:lineRule="auto"/>
        <w:ind w:firstLine="561"/>
        <w:jc w:val="both"/>
      </w:pPr>
      <w:r w:rsidRPr="0054642B">
        <w:t>1. Hồ sơ đăng ký dự tuyển gồm:</w:t>
      </w:r>
    </w:p>
    <w:p w:rsidR="00853A68" w:rsidRPr="0054642B" w:rsidRDefault="00853A68" w:rsidP="00930102">
      <w:pPr>
        <w:spacing w:before="120" w:line="278" w:lineRule="auto"/>
        <w:ind w:firstLine="561"/>
        <w:jc w:val="both"/>
      </w:pPr>
      <w:r w:rsidRPr="0054642B">
        <w:t xml:space="preserve">a) Phiếu đăng ký dự tuyển </w:t>
      </w:r>
      <w:r w:rsidR="00035AAD" w:rsidRPr="0054642B">
        <w:t xml:space="preserve">vào giáo dục nghề nghiệp </w:t>
      </w:r>
      <w:r w:rsidRPr="0054642B">
        <w:t>theo mẫu quy định tại Phụ lục 0</w:t>
      </w:r>
      <w:r w:rsidR="00E812CF" w:rsidRPr="0054642B">
        <w:t>3</w:t>
      </w:r>
      <w:r w:rsidRPr="0054642B">
        <w:t xml:space="preserve"> kèm theo Thông tư này;</w:t>
      </w:r>
    </w:p>
    <w:p w:rsidR="00853A68" w:rsidRPr="0054642B" w:rsidRDefault="00853A68" w:rsidP="00930102">
      <w:pPr>
        <w:spacing w:before="120" w:line="278" w:lineRule="auto"/>
        <w:ind w:firstLine="561"/>
        <w:jc w:val="both"/>
      </w:pPr>
      <w:r w:rsidRPr="0054642B">
        <w:t>b) Bản sao hợp lệ các loại giấy tờ cần thiết khác tùy theo yêu cầu và tiêu chí xét tuyển hoặc thi tuyển của từng trường</w:t>
      </w:r>
      <w:r w:rsidR="00A84887" w:rsidRPr="0054642B">
        <w:t xml:space="preserve"> (nếu có)</w:t>
      </w:r>
      <w:r w:rsidR="0087546F" w:rsidRPr="0054642B">
        <w:t>.</w:t>
      </w:r>
    </w:p>
    <w:p w:rsidR="00DB0A5B" w:rsidRPr="0054642B" w:rsidRDefault="0087546F" w:rsidP="00930102">
      <w:pPr>
        <w:spacing w:before="120" w:line="278" w:lineRule="auto"/>
        <w:ind w:firstLine="561"/>
        <w:jc w:val="both"/>
      </w:pPr>
      <w:r w:rsidRPr="0054642B">
        <w:t>2</w:t>
      </w:r>
      <w:r w:rsidR="00DB0A5B" w:rsidRPr="0054642B">
        <w:t xml:space="preserve">. </w:t>
      </w:r>
      <w:r w:rsidR="00C461A8" w:rsidRPr="0054642B">
        <w:t>Các hình thức đ</w:t>
      </w:r>
      <w:r w:rsidR="00DB0A5B" w:rsidRPr="0054642B">
        <w:t>ăng ký dự tuyển</w:t>
      </w:r>
    </w:p>
    <w:p w:rsidR="00E81838" w:rsidRPr="0054642B" w:rsidRDefault="00C54DAA" w:rsidP="00930102">
      <w:pPr>
        <w:spacing w:before="120" w:line="278" w:lineRule="auto"/>
        <w:ind w:firstLine="561"/>
        <w:jc w:val="both"/>
      </w:pPr>
      <w:r w:rsidRPr="0054642B">
        <w:t xml:space="preserve">a) </w:t>
      </w:r>
      <w:r w:rsidR="00DB0A5B" w:rsidRPr="0054642B">
        <w:t xml:space="preserve">Đăng ký trực tiếp trên </w:t>
      </w:r>
      <w:r w:rsidR="002501FE" w:rsidRPr="0054642B">
        <w:t>P</w:t>
      </w:r>
      <w:r w:rsidR="00DB0A5B" w:rsidRPr="0054642B">
        <w:t xml:space="preserve">hiếu đăng ký </w:t>
      </w:r>
      <w:r w:rsidR="002501FE" w:rsidRPr="0054642B">
        <w:t xml:space="preserve">dự </w:t>
      </w:r>
      <w:r w:rsidR="00DB0A5B" w:rsidRPr="0054642B">
        <w:t xml:space="preserve">tuyển </w:t>
      </w:r>
      <w:r w:rsidR="002501FE" w:rsidRPr="0054642B">
        <w:t xml:space="preserve">vào </w:t>
      </w:r>
      <w:r w:rsidR="00DB0A5B" w:rsidRPr="0054642B">
        <w:t xml:space="preserve">giáo dục nghề nghiệp </w:t>
      </w:r>
      <w:r w:rsidR="00E81838" w:rsidRPr="0054642B">
        <w:t xml:space="preserve">và nộp </w:t>
      </w:r>
      <w:r w:rsidR="002501FE" w:rsidRPr="0054642B">
        <w:t xml:space="preserve">Phiếu đăng ký dự tuyển </w:t>
      </w:r>
      <w:r w:rsidR="00E81838" w:rsidRPr="0054642B">
        <w:t>tại trườ</w:t>
      </w:r>
      <w:r w:rsidR="000A5A35" w:rsidRPr="0054642B">
        <w:t>ng trung học cơ sở, trung học phổ thông</w:t>
      </w:r>
      <w:r w:rsidR="00C32A47" w:rsidRPr="0054642B">
        <w:t xml:space="preserve">, trung tâm giáo dục thường xuyên </w:t>
      </w:r>
      <w:r w:rsidR="00E81838" w:rsidRPr="0054642B">
        <w:t>hoặc tại Sở Lao động - Thương binh và Xã hội của địa phương hoặc trực tiếp tại trườ</w:t>
      </w:r>
      <w:r w:rsidR="00AE616E" w:rsidRPr="0054642B">
        <w:t>ng đăng ký dự tuyển</w:t>
      </w:r>
      <w:r w:rsidR="00903188" w:rsidRPr="0054642B">
        <w:t>;</w:t>
      </w:r>
    </w:p>
    <w:p w:rsidR="00DB0A5B" w:rsidRPr="0054642B" w:rsidRDefault="00C54DAA" w:rsidP="00930102">
      <w:pPr>
        <w:spacing w:before="120" w:line="278" w:lineRule="auto"/>
        <w:ind w:firstLine="561"/>
        <w:jc w:val="both"/>
      </w:pPr>
      <w:r w:rsidRPr="0054642B">
        <w:t xml:space="preserve">b) </w:t>
      </w:r>
      <w:r w:rsidR="00DB0A5B" w:rsidRPr="0054642B">
        <w:t xml:space="preserve">Đăng ký trực tuyến (online) trên trang </w:t>
      </w:r>
      <w:r w:rsidR="001550A4" w:rsidRPr="0054642B">
        <w:t xml:space="preserve">thông tin điện tử về </w:t>
      </w:r>
      <w:r w:rsidR="00DB0A5B" w:rsidRPr="0054642B">
        <w:t xml:space="preserve">tuyển sinh giáo dục nghề nghiệp của Tổng cục Giáo dục nghề nghiệp có địa chỉ tại: </w:t>
      </w:r>
      <w:hyperlink r:id="rId7" w:history="1">
        <w:r w:rsidR="00946002" w:rsidRPr="0054642B">
          <w:rPr>
            <w:rStyle w:val="Hyperlink"/>
            <w:color w:val="auto"/>
          </w:rPr>
          <w:t>http://tuyensinh.gdnn.gov.vn</w:t>
        </w:r>
      </w:hyperlink>
      <w:r w:rsidR="001550A4" w:rsidRPr="0054642B">
        <w:t xml:space="preserve">  </w:t>
      </w:r>
      <w:bookmarkStart w:id="19" w:name="OLE_LINK48"/>
      <w:bookmarkStart w:id="20" w:name="OLE_LINK49"/>
      <w:r w:rsidR="00DA65B4" w:rsidRPr="0054642B">
        <w:t>hoặc trên trang thông tin điện tử của Sở Lao động - Thương binh và Xã hội của địa phương</w:t>
      </w:r>
      <w:bookmarkEnd w:id="19"/>
      <w:bookmarkEnd w:id="20"/>
      <w:r w:rsidR="00DA65B4" w:rsidRPr="0054642B">
        <w:t xml:space="preserve"> </w:t>
      </w:r>
      <w:r w:rsidR="00DB0A5B" w:rsidRPr="0054642B">
        <w:t>hoặ</w:t>
      </w:r>
      <w:r w:rsidR="001550A4" w:rsidRPr="0054642B">
        <w:t>c trên các trang thông tin điện tử</w:t>
      </w:r>
      <w:r w:rsidR="00DB0A5B" w:rsidRPr="0054642B">
        <w:t xml:space="preserve"> củ</w:t>
      </w:r>
      <w:r w:rsidR="001550A4" w:rsidRPr="0054642B">
        <w:t>a các trường</w:t>
      </w:r>
      <w:r w:rsidR="00DB0A5B" w:rsidRPr="0054642B">
        <w:t>;</w:t>
      </w:r>
    </w:p>
    <w:p w:rsidR="00DB0A5B" w:rsidRPr="0054642B" w:rsidRDefault="00C54DAA" w:rsidP="00930102">
      <w:pPr>
        <w:spacing w:before="120" w:line="278" w:lineRule="auto"/>
        <w:ind w:firstLine="561"/>
        <w:jc w:val="both"/>
      </w:pPr>
      <w:r w:rsidRPr="0054642B">
        <w:t xml:space="preserve">c) </w:t>
      </w:r>
      <w:r w:rsidR="00100D63" w:rsidRPr="0054642B">
        <w:t>Đăng ký trực tuyến (online) qua phần mềm</w:t>
      </w:r>
      <w:r w:rsidR="00466F6E" w:rsidRPr="0054642B">
        <w:t xml:space="preserve"> “Chọn nghề” được cài đặt</w:t>
      </w:r>
      <w:r w:rsidR="00100D63" w:rsidRPr="0054642B">
        <w:t xml:space="preserve"> trên các thiết bị di động</w:t>
      </w:r>
      <w:r w:rsidR="00466F6E" w:rsidRPr="0054642B">
        <w:t xml:space="preserve"> (điện thoại</w:t>
      </w:r>
      <w:r w:rsidR="00994AA1" w:rsidRPr="0054642B">
        <w:t xml:space="preserve"> </w:t>
      </w:r>
      <w:r w:rsidR="00466F6E" w:rsidRPr="0054642B">
        <w:t>smartphone</w:t>
      </w:r>
      <w:r w:rsidR="00994AA1" w:rsidRPr="0054642B">
        <w:t>, máy tính bảng</w:t>
      </w:r>
      <w:r w:rsidR="00466F6E" w:rsidRPr="0054642B">
        <w:t>)</w:t>
      </w:r>
      <w:r w:rsidR="00DB0A5B" w:rsidRPr="0054642B">
        <w:t>.</w:t>
      </w:r>
    </w:p>
    <w:p w:rsidR="00DB0A5B" w:rsidRPr="0054642B" w:rsidRDefault="0087546F" w:rsidP="00930102">
      <w:pPr>
        <w:spacing w:before="120" w:line="278" w:lineRule="auto"/>
        <w:ind w:firstLine="561"/>
        <w:jc w:val="both"/>
      </w:pPr>
      <w:r w:rsidRPr="0054642B">
        <w:t>3</w:t>
      </w:r>
      <w:r w:rsidR="00DB0A5B" w:rsidRPr="0054642B">
        <w:t xml:space="preserve">. </w:t>
      </w:r>
      <w:r w:rsidR="00853A68" w:rsidRPr="0054642B">
        <w:t>Nộp h</w:t>
      </w:r>
      <w:r w:rsidR="00DB0A5B" w:rsidRPr="0054642B">
        <w:t>ồ sơ</w:t>
      </w:r>
      <w:r w:rsidR="00853A68" w:rsidRPr="0054642B">
        <w:t xml:space="preserve"> </w:t>
      </w:r>
      <w:r w:rsidR="000A5A35" w:rsidRPr="0054642B">
        <w:t>đăng ký dự tuyển</w:t>
      </w:r>
    </w:p>
    <w:p w:rsidR="00DB0A5B" w:rsidRPr="0054642B" w:rsidRDefault="00DB0A5B" w:rsidP="00930102">
      <w:pPr>
        <w:spacing w:before="120" w:line="278" w:lineRule="auto"/>
        <w:ind w:firstLine="561"/>
        <w:jc w:val="both"/>
      </w:pPr>
      <w:r w:rsidRPr="0054642B">
        <w:t xml:space="preserve">a) Phiếu đăng ký </w:t>
      </w:r>
      <w:r w:rsidR="002501FE" w:rsidRPr="0054642B">
        <w:t xml:space="preserve">dự </w:t>
      </w:r>
      <w:r w:rsidRPr="0054642B">
        <w:t>tuyển</w:t>
      </w:r>
      <w:r w:rsidR="00035AAD" w:rsidRPr="0054642B">
        <w:t xml:space="preserve"> vào giáo dục nghề nghiệp</w:t>
      </w:r>
      <w:r w:rsidR="00903188" w:rsidRPr="0054642B">
        <w:t xml:space="preserve">: Nộp trực tiếp </w:t>
      </w:r>
      <w:r w:rsidR="00373FC9" w:rsidRPr="0054642B">
        <w:t xml:space="preserve">theo quy định tại Điểm a Khoản 2 Điều này </w:t>
      </w:r>
      <w:r w:rsidR="00903188" w:rsidRPr="0054642B">
        <w:t>hoặ</w:t>
      </w:r>
      <w:r w:rsidR="0087546F" w:rsidRPr="0054642B">
        <w:t>c đăng ký trực tuyến</w:t>
      </w:r>
      <w:r w:rsidR="00903188" w:rsidRPr="0054642B">
        <w:t xml:space="preserve"> theo quy định tại </w:t>
      </w:r>
      <w:r w:rsidR="00373FC9" w:rsidRPr="0054642B">
        <w:t xml:space="preserve">Điểm b và c </w:t>
      </w:r>
      <w:r w:rsidR="00903188" w:rsidRPr="0054642B">
        <w:t>Khoả</w:t>
      </w:r>
      <w:r w:rsidR="0087546F" w:rsidRPr="0054642B">
        <w:t>n 2</w:t>
      </w:r>
      <w:r w:rsidR="00903188" w:rsidRPr="0054642B">
        <w:t xml:space="preserve"> Điều này</w:t>
      </w:r>
      <w:r w:rsidRPr="0054642B">
        <w:t>;</w:t>
      </w:r>
    </w:p>
    <w:p w:rsidR="003707ED" w:rsidRPr="0054642B" w:rsidRDefault="00DB0A5B" w:rsidP="00930102">
      <w:pPr>
        <w:spacing w:before="120" w:line="278" w:lineRule="auto"/>
        <w:ind w:firstLine="561"/>
        <w:jc w:val="both"/>
      </w:pPr>
      <w:r w:rsidRPr="0054642B">
        <w:t xml:space="preserve">b) Bản sao hợp lệ </w:t>
      </w:r>
      <w:bookmarkStart w:id="21" w:name="OLE_LINK1"/>
      <w:bookmarkStart w:id="22" w:name="OLE_LINK2"/>
      <w:r w:rsidRPr="0054642B">
        <w:t>các loại giấy tờ cần thiết khác tùy theo yêu cầu và tiêu chí xét tuyển hoặc thi tuyển của từng trường</w:t>
      </w:r>
      <w:bookmarkEnd w:id="21"/>
      <w:bookmarkEnd w:id="22"/>
      <w:r w:rsidR="00A84887" w:rsidRPr="0054642B">
        <w:t xml:space="preserve"> (nếu có)</w:t>
      </w:r>
      <w:r w:rsidR="00903188" w:rsidRPr="0054642B">
        <w:t xml:space="preserve">: </w:t>
      </w:r>
      <w:r w:rsidR="003707ED" w:rsidRPr="0054642B">
        <w:t xml:space="preserve">Nộp trực tiếp cho trường đăng ký dự tuyển hoặc </w:t>
      </w:r>
      <w:r w:rsidR="00853A68" w:rsidRPr="0054642B">
        <w:t xml:space="preserve">gửi </w:t>
      </w:r>
      <w:r w:rsidR="003707ED" w:rsidRPr="0054642B">
        <w:t>qua đường bưu điện t</w:t>
      </w:r>
      <w:r w:rsidR="00AC6D42" w:rsidRPr="0054642B">
        <w:t xml:space="preserve">heo </w:t>
      </w:r>
      <w:r w:rsidR="00853A68" w:rsidRPr="0054642B">
        <w:t>yêu cầu</w:t>
      </w:r>
      <w:r w:rsidR="003707ED" w:rsidRPr="0054642B">
        <w:t xml:space="preserve"> của trường</w:t>
      </w:r>
      <w:r w:rsidR="00853A68" w:rsidRPr="0054642B">
        <w:t xml:space="preserve"> dự tuyển</w:t>
      </w:r>
      <w:r w:rsidR="003707ED" w:rsidRPr="0054642B">
        <w:t>.</w:t>
      </w:r>
    </w:p>
    <w:p w:rsidR="00DB0A5B" w:rsidRPr="0054642B" w:rsidRDefault="0087546F" w:rsidP="00930102">
      <w:pPr>
        <w:spacing w:before="120" w:line="278" w:lineRule="auto"/>
        <w:ind w:firstLine="561"/>
        <w:jc w:val="both"/>
      </w:pPr>
      <w:r w:rsidRPr="0054642B">
        <w:lastRenderedPageBreak/>
        <w:t>4</w:t>
      </w:r>
      <w:r w:rsidR="00DB0A5B" w:rsidRPr="0054642B">
        <w:t xml:space="preserve">. Các trường công bố phương thức tiếp nhận hồ sơ </w:t>
      </w:r>
      <w:r w:rsidR="000A5A35" w:rsidRPr="0054642B">
        <w:t>đăng ký dự tuyển</w:t>
      </w:r>
      <w:r w:rsidR="00DB0A5B" w:rsidRPr="0054642B">
        <w:t xml:space="preserve"> và </w:t>
      </w:r>
      <w:r w:rsidR="001550A4" w:rsidRPr="0054642B">
        <w:t xml:space="preserve">lệ </w:t>
      </w:r>
      <w:r w:rsidR="00DB0A5B" w:rsidRPr="0054642B">
        <w:t>phí tuyển sinh</w:t>
      </w:r>
      <w:r w:rsidR="00853A68" w:rsidRPr="0054642B">
        <w:t>, tạo điều kiện thuận lợi nhất cho thí sinh</w:t>
      </w:r>
      <w:bookmarkEnd w:id="17"/>
      <w:bookmarkEnd w:id="18"/>
      <w:r w:rsidR="00853A68" w:rsidRPr="0054642B">
        <w:t>.”</w:t>
      </w:r>
    </w:p>
    <w:p w:rsidR="0078122D" w:rsidRPr="0054642B" w:rsidRDefault="00E3527F" w:rsidP="00930102">
      <w:pPr>
        <w:spacing w:before="120" w:line="278" w:lineRule="auto"/>
        <w:ind w:firstLine="561"/>
        <w:jc w:val="both"/>
      </w:pPr>
      <w:r w:rsidRPr="0054642B">
        <w:t>4</w:t>
      </w:r>
      <w:r w:rsidR="0082110D" w:rsidRPr="0054642B">
        <w:t xml:space="preserve">. Sửa đổi, bổ sung </w:t>
      </w:r>
      <w:r w:rsidR="0078122D" w:rsidRPr="0054642B">
        <w:t>Điề</w:t>
      </w:r>
      <w:r w:rsidR="0082110D" w:rsidRPr="0054642B">
        <w:t xml:space="preserve">u 25 </w:t>
      </w:r>
      <w:r w:rsidR="0078122D" w:rsidRPr="0054642B">
        <w:t>như sau:</w:t>
      </w:r>
    </w:p>
    <w:p w:rsidR="0082110D" w:rsidRPr="0054642B" w:rsidRDefault="0082110D" w:rsidP="00930102">
      <w:pPr>
        <w:spacing w:before="120" w:line="278" w:lineRule="auto"/>
        <w:ind w:firstLine="561"/>
        <w:jc w:val="both"/>
        <w:rPr>
          <w:b/>
        </w:rPr>
      </w:pPr>
      <w:bookmarkStart w:id="23" w:name="dieu_25"/>
      <w:r w:rsidRPr="0054642B">
        <w:rPr>
          <w:b/>
        </w:rPr>
        <w:t>“Điều 25. Trách nhiệm của</w:t>
      </w:r>
      <w:bookmarkEnd w:id="23"/>
      <w:r w:rsidR="00E80442" w:rsidRPr="0054642B">
        <w:rPr>
          <w:b/>
        </w:rPr>
        <w:t xml:space="preserve"> Tổng cục Giáo dục nghề nghiệp, </w:t>
      </w:r>
      <w:r w:rsidR="00E458E2" w:rsidRPr="0054642B">
        <w:rPr>
          <w:b/>
        </w:rPr>
        <w:t>Bộ Lao động - Thương binh và Xã hộ</w:t>
      </w:r>
      <w:r w:rsidR="00E80442" w:rsidRPr="0054642B">
        <w:rPr>
          <w:b/>
        </w:rPr>
        <w:t>i</w:t>
      </w:r>
    </w:p>
    <w:p w:rsidR="0082110D" w:rsidRPr="0054642B" w:rsidRDefault="0082110D" w:rsidP="00930102">
      <w:pPr>
        <w:spacing w:before="120" w:line="278" w:lineRule="auto"/>
        <w:ind w:firstLine="561"/>
        <w:jc w:val="both"/>
      </w:pPr>
      <w:bookmarkStart w:id="24" w:name="OLE_LINK23"/>
      <w:bookmarkStart w:id="25" w:name="OLE_LINK24"/>
      <w:r w:rsidRPr="0054642B">
        <w:t>1. Hướng dẫn cụ thể về công tác tuyển sinh trình độ trung cấp, trình độ cao đẳng; thống nhất quản lý, chỉ đạo và hỗ trợ các địa phương, các trường trong công tác tuyển sinh.</w:t>
      </w:r>
    </w:p>
    <w:bookmarkEnd w:id="24"/>
    <w:bookmarkEnd w:id="25"/>
    <w:p w:rsidR="0082110D" w:rsidRPr="0054642B" w:rsidRDefault="0082110D" w:rsidP="00930102">
      <w:pPr>
        <w:spacing w:before="120" w:line="278" w:lineRule="auto"/>
        <w:ind w:firstLine="561"/>
        <w:jc w:val="both"/>
      </w:pPr>
      <w:r w:rsidRPr="0054642B">
        <w:t>2. Thanh tra, kiểm tra, giám sát công tác tuyển sinh, xác định chỉ tiêu tuyển sinh và thực hiện chỉ tiêu tuyển sinh của các trường theo quy định của pháp luật.</w:t>
      </w:r>
    </w:p>
    <w:p w:rsidR="0082110D" w:rsidRPr="0054642B" w:rsidRDefault="0082110D" w:rsidP="00930102">
      <w:pPr>
        <w:spacing w:before="120" w:line="278" w:lineRule="auto"/>
        <w:ind w:firstLine="561"/>
        <w:jc w:val="both"/>
      </w:pPr>
      <w:r w:rsidRPr="0054642B">
        <w:t>3. Chủ trì phối hợp với các Bộ, ngành; Ủy ban nhân dân tỉnh, thành phố trực thuộc Trung ương tiến hành kiểm tra kết quả phúc tra ở trường trực thuộc nếu nhận được ý kiến phản ánh của thí sinh.”</w:t>
      </w:r>
    </w:p>
    <w:p w:rsidR="0078122D" w:rsidRPr="0054642B" w:rsidRDefault="00E3527F" w:rsidP="00930102">
      <w:pPr>
        <w:spacing w:before="120" w:line="278" w:lineRule="auto"/>
        <w:ind w:firstLine="561"/>
        <w:jc w:val="both"/>
      </w:pPr>
      <w:r w:rsidRPr="0054642B">
        <w:t>5</w:t>
      </w:r>
      <w:r w:rsidR="0078122D" w:rsidRPr="0054642B">
        <w:t>. Tên của Điều 26 được sửa đổ</w:t>
      </w:r>
      <w:r w:rsidR="00C54FCC" w:rsidRPr="0054642B">
        <w:t xml:space="preserve">i </w:t>
      </w:r>
      <w:r w:rsidR="0078122D" w:rsidRPr="0054642B">
        <w:t>như sau:</w:t>
      </w:r>
    </w:p>
    <w:p w:rsidR="0078122D" w:rsidRPr="0054642B" w:rsidRDefault="0078122D" w:rsidP="00930102">
      <w:pPr>
        <w:spacing w:before="120" w:line="278" w:lineRule="auto"/>
        <w:ind w:firstLine="561"/>
        <w:jc w:val="both"/>
        <w:rPr>
          <w:b/>
          <w:bCs/>
        </w:rPr>
      </w:pPr>
      <w:r w:rsidRPr="0054642B">
        <w:t>“</w:t>
      </w:r>
      <w:bookmarkStart w:id="26" w:name="OLE_LINK29"/>
      <w:bookmarkStart w:id="27" w:name="OLE_LINK30"/>
      <w:r w:rsidRPr="0054642B">
        <w:rPr>
          <w:b/>
          <w:bCs/>
        </w:rPr>
        <w:t>Điều 26. Trách nhiệm của các Bộ, cơ quan ngang Bộ, cơ quan thuộc Chính phủ</w:t>
      </w:r>
      <w:bookmarkEnd w:id="26"/>
      <w:bookmarkEnd w:id="27"/>
      <w:r w:rsidRPr="0054642B">
        <w:rPr>
          <w:b/>
          <w:bCs/>
        </w:rPr>
        <w:t>”</w:t>
      </w:r>
    </w:p>
    <w:p w:rsidR="0078122D" w:rsidRPr="0054642B" w:rsidRDefault="00E3527F" w:rsidP="00930102">
      <w:pPr>
        <w:spacing w:before="120" w:line="278" w:lineRule="auto"/>
        <w:ind w:firstLine="561"/>
        <w:jc w:val="both"/>
        <w:rPr>
          <w:bCs/>
        </w:rPr>
      </w:pPr>
      <w:bookmarkStart w:id="28" w:name="OLE_LINK15"/>
      <w:bookmarkStart w:id="29" w:name="OLE_LINK16"/>
      <w:r w:rsidRPr="0054642B">
        <w:rPr>
          <w:bCs/>
        </w:rPr>
        <w:t>6</w:t>
      </w:r>
      <w:r w:rsidR="0078122D" w:rsidRPr="0054642B">
        <w:rPr>
          <w:bCs/>
        </w:rPr>
        <w:t>. Bổ sung Điều 26a như sau:</w:t>
      </w:r>
    </w:p>
    <w:p w:rsidR="0078122D" w:rsidRPr="0054642B" w:rsidRDefault="0078122D" w:rsidP="00930102">
      <w:pPr>
        <w:spacing w:before="120" w:line="278" w:lineRule="auto"/>
        <w:ind w:firstLine="561"/>
        <w:jc w:val="both"/>
        <w:rPr>
          <w:b/>
        </w:rPr>
      </w:pPr>
      <w:r w:rsidRPr="0054642B">
        <w:rPr>
          <w:b/>
        </w:rPr>
        <w:t>“</w:t>
      </w:r>
      <w:bookmarkStart w:id="30" w:name="OLE_LINK17"/>
      <w:bookmarkStart w:id="31" w:name="OLE_LINK18"/>
      <w:bookmarkStart w:id="32" w:name="OLE_LINK31"/>
      <w:bookmarkStart w:id="33" w:name="OLE_LINK32"/>
      <w:r w:rsidRPr="0054642B">
        <w:rPr>
          <w:b/>
        </w:rPr>
        <w:t>Điều 26</w:t>
      </w:r>
      <w:r w:rsidR="00C54FCC" w:rsidRPr="0054642B">
        <w:rPr>
          <w:b/>
        </w:rPr>
        <w:t>a</w:t>
      </w:r>
      <w:r w:rsidRPr="0054642B">
        <w:rPr>
          <w:b/>
        </w:rPr>
        <w:t>. Trách nhiệm của Ủy ban nhân dân các tỉnh, thành phố trực thuộc Trung ương</w:t>
      </w:r>
      <w:bookmarkEnd w:id="30"/>
      <w:bookmarkEnd w:id="31"/>
    </w:p>
    <w:p w:rsidR="00657ED5" w:rsidRPr="0054642B" w:rsidRDefault="005654AC" w:rsidP="00657ED5">
      <w:pPr>
        <w:spacing w:before="120" w:line="278" w:lineRule="auto"/>
        <w:ind w:firstLine="561"/>
        <w:jc w:val="both"/>
      </w:pPr>
      <w:r w:rsidRPr="0054642B">
        <w:t xml:space="preserve">1. Chỉ đạo </w:t>
      </w:r>
      <w:r w:rsidR="00056161" w:rsidRPr="0054642B">
        <w:t>Sở Lao động - Thương binh và Xã hội, Sở Giáo dục và Đào tạo</w:t>
      </w:r>
      <w:r w:rsidR="00657ED5" w:rsidRPr="0054642B">
        <w:t xml:space="preserve"> </w:t>
      </w:r>
      <w:r w:rsidR="0078122D" w:rsidRPr="0054642B">
        <w:t>hướng dẫn các trường trung học cơ sở, trung học phổ thông</w:t>
      </w:r>
      <w:r w:rsidR="00C32A47" w:rsidRPr="0054642B">
        <w:t>, trung tâm giáo dục thường xuyên</w:t>
      </w:r>
      <w:r w:rsidR="0078122D" w:rsidRPr="0054642B">
        <w:t xml:space="preserve"> thực hiện phân luồng, tuyển sinh giáo dục nghề nghiệp bên cạnh tuyển sinh vào đại học; giúp người học đăng ký vào học các trình độ của giáo dục nghề nghiệp theo mẫu phiếu đăng ký </w:t>
      </w:r>
      <w:r w:rsidR="00442F45" w:rsidRPr="0054642B">
        <w:t xml:space="preserve">dự </w:t>
      </w:r>
      <w:r w:rsidR="0078122D" w:rsidRPr="0054642B">
        <w:t>tuyể</w:t>
      </w:r>
      <w:r w:rsidR="00442F45" w:rsidRPr="0054642B">
        <w:t xml:space="preserve">n vào </w:t>
      </w:r>
      <w:r w:rsidR="0078122D" w:rsidRPr="0054642B">
        <w:t xml:space="preserve">giáo dục nghề nghiệp để thực hiện chỉ tiêu phân luồng sau trung học vào giáo dục nghề nghiệp theo </w:t>
      </w:r>
      <w:bookmarkStart w:id="34" w:name="OLE_LINK25"/>
      <w:bookmarkStart w:id="35" w:name="OLE_LINK26"/>
      <w:r w:rsidR="0078122D" w:rsidRPr="0054642B">
        <w:t>Quyết định số</w:t>
      </w:r>
      <w:r w:rsidR="004066A0" w:rsidRPr="0054642B">
        <w:t xml:space="preserve"> 522/QĐ-TTg ngày 14 tháng 5 năm 2018 của Thủ tướng Chính phủ phê duyệt Đề án “Giáo dục hướng nghiệp và định hướng phân luồng học sinh trong giáo dục phổ thông giai đoạn 2018 - 2025”</w:t>
      </w:r>
      <w:r w:rsidR="00162357" w:rsidRPr="0054642B">
        <w:t xml:space="preserve"> </w:t>
      </w:r>
      <w:bookmarkEnd w:id="34"/>
      <w:bookmarkEnd w:id="35"/>
      <w:r w:rsidR="00245134" w:rsidRPr="0054642B">
        <w:t>và gửi Sở Lao động - Thương binh và Xã hội để tổng hợp gửi các trường</w:t>
      </w:r>
      <w:r w:rsidR="00853A68" w:rsidRPr="0054642B">
        <w:t xml:space="preserve"> có thí sinh dự tuyển</w:t>
      </w:r>
      <w:r w:rsidR="00B93D2A" w:rsidRPr="0054642B">
        <w:t>;</w:t>
      </w:r>
    </w:p>
    <w:p w:rsidR="00930102" w:rsidRPr="0054642B" w:rsidRDefault="00657ED5" w:rsidP="00657ED5">
      <w:pPr>
        <w:spacing w:before="120" w:line="278" w:lineRule="auto"/>
        <w:ind w:firstLine="561"/>
        <w:jc w:val="both"/>
      </w:pPr>
      <w:r w:rsidRPr="0054642B">
        <w:t>2. Chỉ đạo Sở Lao động - Thương binh và Xã hội</w:t>
      </w:r>
      <w:r w:rsidR="00B93D2A" w:rsidRPr="0054642B">
        <w:t xml:space="preserve"> </w:t>
      </w:r>
      <w:r w:rsidR="0078122D" w:rsidRPr="0054642B">
        <w:t xml:space="preserve">phối hợp với các cơ quan, đơn vị có liên </w:t>
      </w:r>
      <w:bookmarkStart w:id="36" w:name="OLE_LINK42"/>
      <w:bookmarkStart w:id="37" w:name="OLE_LINK43"/>
      <w:r w:rsidR="0078122D" w:rsidRPr="0054642B">
        <w:t xml:space="preserve">quan tổ chức ngày hội </w:t>
      </w:r>
      <w:r w:rsidR="00DA65B4" w:rsidRPr="0054642B">
        <w:t xml:space="preserve">tư vấn </w:t>
      </w:r>
      <w:r w:rsidR="0078122D" w:rsidRPr="0054642B">
        <w:t>tuyển sinh giáo dục nghề nghiệp</w:t>
      </w:r>
      <w:bookmarkEnd w:id="36"/>
      <w:bookmarkEnd w:id="37"/>
      <w:r w:rsidR="00442F45" w:rsidRPr="0054642B">
        <w:t>. S</w:t>
      </w:r>
      <w:r w:rsidR="009B2F23" w:rsidRPr="0054642B">
        <w:t xml:space="preserve">ố đợt tổ chức ngày hội </w:t>
      </w:r>
      <w:r w:rsidR="00C32A47" w:rsidRPr="0054642B">
        <w:t xml:space="preserve">tư vấn </w:t>
      </w:r>
      <w:r w:rsidR="009B2F23" w:rsidRPr="0054642B">
        <w:t>tuyển sinh trong năm do địa phương quyết định</w:t>
      </w:r>
      <w:r w:rsidR="00B93D2A" w:rsidRPr="0054642B">
        <w:t>.”</w:t>
      </w:r>
      <w:bookmarkEnd w:id="32"/>
      <w:bookmarkEnd w:id="33"/>
    </w:p>
    <w:bookmarkEnd w:id="28"/>
    <w:bookmarkEnd w:id="29"/>
    <w:p w:rsidR="0078122D" w:rsidRPr="0054642B" w:rsidRDefault="00E3527F" w:rsidP="00930102">
      <w:pPr>
        <w:spacing w:before="120" w:line="278" w:lineRule="auto"/>
        <w:ind w:firstLine="561"/>
        <w:jc w:val="both"/>
      </w:pPr>
      <w:r w:rsidRPr="0054642B">
        <w:t>7</w:t>
      </w:r>
      <w:r w:rsidR="0078122D" w:rsidRPr="0054642B">
        <w:t>. Bổ sung Điều 26b như sau:</w:t>
      </w:r>
    </w:p>
    <w:p w:rsidR="0042653C" w:rsidRPr="0054642B" w:rsidRDefault="0042653C" w:rsidP="00930102">
      <w:pPr>
        <w:spacing w:before="120" w:line="278" w:lineRule="auto"/>
        <w:ind w:firstLine="561"/>
        <w:jc w:val="both"/>
        <w:rPr>
          <w:b/>
        </w:rPr>
      </w:pPr>
    </w:p>
    <w:p w:rsidR="0078122D" w:rsidRPr="0054642B" w:rsidRDefault="0078122D" w:rsidP="00930102">
      <w:pPr>
        <w:spacing w:before="120" w:line="278" w:lineRule="auto"/>
        <w:ind w:firstLine="561"/>
        <w:jc w:val="both"/>
        <w:rPr>
          <w:b/>
        </w:rPr>
      </w:pPr>
      <w:r w:rsidRPr="0054642B">
        <w:rPr>
          <w:b/>
        </w:rPr>
        <w:lastRenderedPageBreak/>
        <w:t>“</w:t>
      </w:r>
      <w:bookmarkStart w:id="38" w:name="OLE_LINK19"/>
      <w:bookmarkStart w:id="39" w:name="OLE_LINK20"/>
      <w:bookmarkStart w:id="40" w:name="OLE_LINK33"/>
      <w:bookmarkStart w:id="41" w:name="OLE_LINK34"/>
      <w:r w:rsidRPr="0054642B">
        <w:rPr>
          <w:b/>
        </w:rPr>
        <w:t>Điều 26</w:t>
      </w:r>
      <w:r w:rsidR="00C54FCC" w:rsidRPr="0054642B">
        <w:rPr>
          <w:b/>
        </w:rPr>
        <w:t>b</w:t>
      </w:r>
      <w:r w:rsidRPr="0054642B">
        <w:rPr>
          <w:b/>
        </w:rPr>
        <w:t>. Trách nhiệm của Sở Lao động - Thương binh và Xã hội</w:t>
      </w:r>
    </w:p>
    <w:bookmarkEnd w:id="38"/>
    <w:bookmarkEnd w:id="39"/>
    <w:p w:rsidR="0078122D" w:rsidRPr="0054642B" w:rsidRDefault="0078122D" w:rsidP="00930102">
      <w:pPr>
        <w:spacing w:before="120" w:line="278" w:lineRule="auto"/>
        <w:ind w:firstLine="561"/>
        <w:jc w:val="both"/>
      </w:pPr>
      <w:r w:rsidRPr="0054642B">
        <w:t xml:space="preserve">1. </w:t>
      </w:r>
      <w:r w:rsidR="001B3C4B" w:rsidRPr="0054642B">
        <w:t>H</w:t>
      </w:r>
      <w:r w:rsidRPr="0054642B">
        <w:t>ướng dẫn công tác tuyển sinh giáo dục nghề nghiệp tại các trường trung học cơ sở, trung học phổ thông</w:t>
      </w:r>
      <w:r w:rsidR="00C32A47" w:rsidRPr="0054642B">
        <w:t>, trung tâm giáo dục thường xuyên</w:t>
      </w:r>
      <w:r w:rsidRPr="0054642B">
        <w:t>; thông báo quy trình, thủ tục tiếp nhận, đăng ký tuyển sinh vào giáo dục nghề nghiệ</w:t>
      </w:r>
      <w:r w:rsidR="00DA65B4" w:rsidRPr="0054642B">
        <w:t xml:space="preserve">p; </w:t>
      </w:r>
      <w:bookmarkStart w:id="42" w:name="OLE_LINK50"/>
      <w:bookmarkStart w:id="43" w:name="OLE_LINK51"/>
      <w:r w:rsidR="00DA65B4" w:rsidRPr="0054642B">
        <w:t>phối hợp với các cơ quan, đơn vị có liên quan tổ chức ngày hội tư vấn tuyển sinh giáo dục nghề nghiệp</w:t>
      </w:r>
      <w:bookmarkEnd w:id="42"/>
      <w:bookmarkEnd w:id="43"/>
      <w:r w:rsidR="00DA65B4" w:rsidRPr="0054642B">
        <w:t>.</w:t>
      </w:r>
    </w:p>
    <w:p w:rsidR="0078122D" w:rsidRPr="0054642B" w:rsidRDefault="0078122D" w:rsidP="00930102">
      <w:pPr>
        <w:spacing w:before="120" w:line="278" w:lineRule="auto"/>
        <w:ind w:firstLine="561"/>
        <w:jc w:val="both"/>
      </w:pPr>
      <w:bookmarkStart w:id="44" w:name="OLE_LINK37"/>
      <w:bookmarkStart w:id="45" w:name="OLE_LINK40"/>
      <w:r w:rsidRPr="0054642B">
        <w:t xml:space="preserve">2. </w:t>
      </w:r>
      <w:r w:rsidR="00072743" w:rsidRPr="0054642B">
        <w:t>Chỉ đạo, tổ chức</w:t>
      </w:r>
      <w:r w:rsidR="00B51733" w:rsidRPr="0054642B">
        <w:t xml:space="preserve"> p</w:t>
      </w:r>
      <w:r w:rsidRPr="0054642B">
        <w:t xml:space="preserve">hát hành phiếu đăng ký </w:t>
      </w:r>
      <w:r w:rsidR="00DE0CF9" w:rsidRPr="0054642B">
        <w:t>dự tuyển vào</w:t>
      </w:r>
      <w:r w:rsidRPr="0054642B">
        <w:t xml:space="preserve"> giáo dục nghề nghiệ</w:t>
      </w:r>
      <w:r w:rsidR="00581250" w:rsidRPr="0054642B">
        <w:t xml:space="preserve">p </w:t>
      </w:r>
      <w:r w:rsidRPr="0054642B">
        <w:t>đến các trường trung học cơ sở, trung học phổ thông</w:t>
      </w:r>
      <w:r w:rsidR="00C32A47" w:rsidRPr="0054642B">
        <w:t xml:space="preserve">, trung tâm giáo dục </w:t>
      </w:r>
      <w:bookmarkStart w:id="46" w:name="OLE_LINK35"/>
      <w:bookmarkStart w:id="47" w:name="OLE_LINK36"/>
      <w:r w:rsidR="00C32A47" w:rsidRPr="0054642B">
        <w:t>thường xuyên</w:t>
      </w:r>
      <w:r w:rsidRPr="0054642B">
        <w:t xml:space="preserve"> trên đị</w:t>
      </w:r>
      <w:r w:rsidR="00CF425A" w:rsidRPr="0054642B">
        <w:t>a bàn;</w:t>
      </w:r>
      <w:r w:rsidR="00B25220" w:rsidRPr="0054642B">
        <w:t xml:space="preserve"> </w:t>
      </w:r>
      <w:r w:rsidR="00245134" w:rsidRPr="0054642B">
        <w:t>tiếp nhận phiếu đăng ký tuyển sinh giáo dục nghề nghiệp từ các trườ</w:t>
      </w:r>
      <w:r w:rsidR="000A5A35" w:rsidRPr="0054642B">
        <w:t>ng trung học cơ sở, trung học phổ thông</w:t>
      </w:r>
      <w:r w:rsidR="00245134" w:rsidRPr="0054642B">
        <w:t xml:space="preserve">, </w:t>
      </w:r>
      <w:r w:rsidR="00C32A47" w:rsidRPr="0054642B">
        <w:t xml:space="preserve">trung tâm giáo dục thường xuyên, </w:t>
      </w:r>
      <w:r w:rsidR="00245134" w:rsidRPr="0054642B">
        <w:t xml:space="preserve">tổng hợp gửi các trường có thí sinh đăng ký; </w:t>
      </w:r>
      <w:r w:rsidR="00B25220" w:rsidRPr="0054642B">
        <w:t>chỉ đạo, hướng dẫn</w:t>
      </w:r>
      <w:r w:rsidR="0061552B" w:rsidRPr="0054642B">
        <w:t>, hỗ trợ</w:t>
      </w:r>
      <w:r w:rsidR="00B25220" w:rsidRPr="0054642B">
        <w:t xml:space="preserve"> các </w:t>
      </w:r>
      <w:r w:rsidR="00245134" w:rsidRPr="0054642B">
        <w:t>trường</w:t>
      </w:r>
      <w:r w:rsidR="0061552B" w:rsidRPr="0054642B">
        <w:t xml:space="preserve"> trong công tác </w:t>
      </w:r>
      <w:r w:rsidR="00B25220" w:rsidRPr="0054642B">
        <w:t>tuyển sinh.</w:t>
      </w:r>
    </w:p>
    <w:p w:rsidR="005654AC" w:rsidRPr="0054642B" w:rsidRDefault="005654AC" w:rsidP="00930102">
      <w:pPr>
        <w:spacing w:before="120" w:line="278" w:lineRule="auto"/>
        <w:ind w:firstLine="561"/>
        <w:jc w:val="both"/>
      </w:pPr>
      <w:r w:rsidRPr="0054642B">
        <w:t>3. Theo dõi, chỉ đạo, hướng dẫn các cơ sở giáo dục nghề nghiệp thực hiện việc tuyển sinh và quản lý người học theo quy định của pháp luật.</w:t>
      </w:r>
    </w:p>
    <w:p w:rsidR="0078122D" w:rsidRPr="0054642B" w:rsidRDefault="005654AC" w:rsidP="00930102">
      <w:pPr>
        <w:spacing w:before="120" w:line="278" w:lineRule="auto"/>
        <w:ind w:firstLine="561"/>
        <w:jc w:val="both"/>
      </w:pPr>
      <w:bookmarkStart w:id="48" w:name="OLE_LINK46"/>
      <w:bookmarkStart w:id="49" w:name="OLE_LINK47"/>
      <w:r w:rsidRPr="0054642B">
        <w:t>4</w:t>
      </w:r>
      <w:r w:rsidR="0078122D" w:rsidRPr="0054642B">
        <w:t>. Định kỳ báo cáo gửi về Tổng cục Giáo dục nghề nghiệp theo quy định</w:t>
      </w:r>
      <w:r w:rsidR="003521FD" w:rsidRPr="0054642B">
        <w:t xml:space="preserve"> tại Thông tư này</w:t>
      </w:r>
      <w:r w:rsidR="000C7090" w:rsidRPr="0054642B">
        <w:t>.</w:t>
      </w:r>
      <w:r w:rsidR="0078122D" w:rsidRPr="0054642B">
        <w:t xml:space="preserve"> </w:t>
      </w:r>
    </w:p>
    <w:p w:rsidR="0078122D" w:rsidRPr="0054642B" w:rsidRDefault="005654AC" w:rsidP="00930102">
      <w:pPr>
        <w:spacing w:before="120" w:line="278" w:lineRule="auto"/>
        <w:ind w:firstLine="561"/>
        <w:jc w:val="both"/>
      </w:pPr>
      <w:r w:rsidRPr="0054642B">
        <w:t>5</w:t>
      </w:r>
      <w:r w:rsidR="0078122D" w:rsidRPr="0054642B">
        <w:t>. Thực hiện các nội dung khác theo quy định tại Thông tư này.</w:t>
      </w:r>
      <w:r w:rsidR="006E3FFA" w:rsidRPr="0054642B">
        <w:t>”</w:t>
      </w:r>
    </w:p>
    <w:bookmarkEnd w:id="40"/>
    <w:bookmarkEnd w:id="41"/>
    <w:p w:rsidR="0082110D" w:rsidRPr="0054642B" w:rsidRDefault="00E3527F" w:rsidP="00930102">
      <w:pPr>
        <w:spacing w:before="120" w:line="278" w:lineRule="auto"/>
        <w:ind w:firstLine="561"/>
        <w:jc w:val="both"/>
      </w:pPr>
      <w:r w:rsidRPr="0054642B">
        <w:t>8</w:t>
      </w:r>
      <w:r w:rsidR="00EF0C16" w:rsidRPr="0054642B">
        <w:t xml:space="preserve">. </w:t>
      </w:r>
      <w:r w:rsidR="0082110D" w:rsidRPr="0054642B">
        <w:t>Sửa đổi, bổ sung Điều 27 như sau:</w:t>
      </w:r>
    </w:p>
    <w:p w:rsidR="0082110D" w:rsidRPr="0054642B" w:rsidRDefault="0082110D" w:rsidP="00930102">
      <w:pPr>
        <w:spacing w:before="120" w:line="278" w:lineRule="auto"/>
        <w:ind w:firstLine="561"/>
        <w:jc w:val="both"/>
        <w:rPr>
          <w:b/>
        </w:rPr>
      </w:pPr>
      <w:bookmarkStart w:id="50" w:name="dieu_27"/>
      <w:r w:rsidRPr="0054642B">
        <w:rPr>
          <w:b/>
        </w:rPr>
        <w:t>“Điều 27. Trách nhiệm của trường</w:t>
      </w:r>
      <w:bookmarkEnd w:id="50"/>
    </w:p>
    <w:p w:rsidR="0082110D" w:rsidRPr="0054642B" w:rsidRDefault="0082110D" w:rsidP="00930102">
      <w:pPr>
        <w:spacing w:before="120" w:line="278" w:lineRule="auto"/>
        <w:ind w:firstLine="561"/>
        <w:jc w:val="both"/>
      </w:pPr>
      <w:bookmarkStart w:id="51" w:name="OLE_LINK38"/>
      <w:bookmarkStart w:id="52" w:name="OLE_LINK39"/>
      <w:r w:rsidRPr="0054642B">
        <w:t xml:space="preserve">1. Xây dựng quy chế tuyển sinh theo quy định tại Thông tư này; chủ động phối hợp với </w:t>
      </w:r>
      <w:r w:rsidR="00A84887" w:rsidRPr="0054642B">
        <w:t xml:space="preserve">các </w:t>
      </w:r>
      <w:r w:rsidRPr="0054642B">
        <w:t>Sở Lao động - Thương binh và Xã hộ</w:t>
      </w:r>
      <w:r w:rsidR="00A84887" w:rsidRPr="0054642B">
        <w:t>i</w:t>
      </w:r>
      <w:r w:rsidR="00F9255B" w:rsidRPr="0054642B">
        <w:t>, các cơ quan, đơn vị</w:t>
      </w:r>
      <w:r w:rsidR="00273F39" w:rsidRPr="0054642B">
        <w:t xml:space="preserve"> có</w:t>
      </w:r>
      <w:r w:rsidR="00A84887" w:rsidRPr="0054642B">
        <w:t xml:space="preserve"> liên quan</w:t>
      </w:r>
      <w:r w:rsidRPr="0054642B">
        <w:t xml:space="preserve"> phát hành phiếu đăng ký dự tuyển vào giáo dục nghề nghiệp đến các trường trung học cơ sở, trung học phổ thông, trung tâm giáo dục thường xuyên và trên trang thông tin điện tử của trường.</w:t>
      </w:r>
      <w:bookmarkEnd w:id="51"/>
      <w:bookmarkEnd w:id="52"/>
    </w:p>
    <w:p w:rsidR="0082110D" w:rsidRPr="0054642B" w:rsidRDefault="0082110D" w:rsidP="00930102">
      <w:pPr>
        <w:spacing w:before="120" w:line="278" w:lineRule="auto"/>
        <w:ind w:firstLine="561"/>
        <w:jc w:val="both"/>
      </w:pPr>
      <w:r w:rsidRPr="0054642B">
        <w:t>2. Đảm bảo tính trung thực, chính xác của các số liệu về giảng viên, giáo viên; về cơ sở vật chất trong xác định chỉ tiêu tuyển sinh hàng năm.</w:t>
      </w:r>
    </w:p>
    <w:p w:rsidR="0082110D" w:rsidRPr="0054642B" w:rsidRDefault="0082110D" w:rsidP="00930102">
      <w:pPr>
        <w:spacing w:before="120" w:line="278" w:lineRule="auto"/>
        <w:ind w:firstLine="561"/>
        <w:jc w:val="both"/>
      </w:pPr>
      <w:r w:rsidRPr="0054642B">
        <w:t>3. Cung cấp đầy đủ thông tin khi có yêu cầu của Tổng cục Giáo dục nghề nghiệp, Bộ Lao động - Thương binh và Xã hội để xác minh chỉ tiêu tuyển sinh đã đăng ký.</w:t>
      </w:r>
    </w:p>
    <w:p w:rsidR="00025D40" w:rsidRPr="0054642B" w:rsidRDefault="0082110D" w:rsidP="00930102">
      <w:pPr>
        <w:spacing w:before="120" w:line="278" w:lineRule="auto"/>
        <w:ind w:firstLine="561"/>
        <w:jc w:val="both"/>
      </w:pPr>
      <w:r w:rsidRPr="0054642B">
        <w:t>4. Báo cáo kết quả tuyển sinh năm trước và đăng ký chỉ tiêu tuyển sinh năm sau đúng thời gian quy định.</w:t>
      </w:r>
    </w:p>
    <w:p w:rsidR="0082110D" w:rsidRPr="0054642B" w:rsidRDefault="0082110D" w:rsidP="00930102">
      <w:pPr>
        <w:spacing w:before="120" w:line="278" w:lineRule="auto"/>
        <w:ind w:firstLine="561"/>
        <w:jc w:val="both"/>
      </w:pPr>
      <w:r w:rsidRPr="0054642B">
        <w:t>5. Tổ chức thanh tra, kiểm tra, giám sát các khâu trong công tác tuyển sinh tại cơ sở mình theo Điều lệ của nhà trường.”</w:t>
      </w:r>
    </w:p>
    <w:p w:rsidR="00025D40" w:rsidRPr="0054642B" w:rsidRDefault="00025D40" w:rsidP="00930102">
      <w:pPr>
        <w:spacing w:before="120" w:line="278" w:lineRule="auto"/>
        <w:ind w:firstLine="561"/>
        <w:jc w:val="both"/>
        <w:rPr>
          <w:b/>
        </w:rPr>
      </w:pPr>
    </w:p>
    <w:p w:rsidR="00A65330" w:rsidRPr="0054642B" w:rsidRDefault="00A65330" w:rsidP="005A0A29">
      <w:pPr>
        <w:spacing w:before="120" w:line="276" w:lineRule="auto"/>
        <w:ind w:firstLine="561"/>
        <w:jc w:val="both"/>
        <w:rPr>
          <w:b/>
        </w:rPr>
      </w:pPr>
      <w:r w:rsidRPr="0054642B">
        <w:rPr>
          <w:b/>
        </w:rPr>
        <w:lastRenderedPageBreak/>
        <w:t>Điều 2. Hiệu lực thi hành</w:t>
      </w:r>
    </w:p>
    <w:p w:rsidR="00A65330" w:rsidRPr="0054642B" w:rsidRDefault="00A65330" w:rsidP="005A0A29">
      <w:pPr>
        <w:spacing w:before="120" w:line="276" w:lineRule="auto"/>
        <w:ind w:firstLine="561"/>
        <w:jc w:val="both"/>
      </w:pPr>
      <w:r w:rsidRPr="0054642B">
        <w:t xml:space="preserve">1. Thông tư này có hiệu lực thi hành kể từ ngày </w:t>
      </w:r>
      <w:r w:rsidR="004E0708" w:rsidRPr="0054642B">
        <w:t>22</w:t>
      </w:r>
      <w:r w:rsidRPr="0054642B">
        <w:t xml:space="preserve"> tháng </w:t>
      </w:r>
      <w:r w:rsidR="004E0708" w:rsidRPr="0054642B">
        <w:t>4</w:t>
      </w:r>
      <w:r w:rsidRPr="0054642B">
        <w:t xml:space="preserve"> năm 2019.</w:t>
      </w:r>
    </w:p>
    <w:p w:rsidR="00A65330" w:rsidRPr="0054642B" w:rsidRDefault="00A65330" w:rsidP="005A0A29">
      <w:pPr>
        <w:spacing w:before="120" w:line="276" w:lineRule="auto"/>
        <w:ind w:firstLine="561"/>
        <w:jc w:val="both"/>
      </w:pPr>
      <w:r w:rsidRPr="0054642B">
        <w:t>2. Trong quá trình thực hiện nếu có vướng mắc, đề nghị phản ánh kịp thời về Bộ Lao động - Thương binh và Xã hội để nghiên cứu, sửa đổi, bổ sung cho phù hợp./.</w:t>
      </w:r>
    </w:p>
    <w:p w:rsidR="00A65330" w:rsidRPr="0054642B" w:rsidRDefault="00A65330" w:rsidP="00A65330">
      <w:pPr>
        <w:spacing w:before="120" w:line="281" w:lineRule="auto"/>
        <w:ind w:firstLine="561"/>
        <w:jc w:val="both"/>
      </w:pPr>
    </w:p>
    <w:tbl>
      <w:tblPr>
        <w:tblW w:w="9177" w:type="dxa"/>
        <w:tblInd w:w="108" w:type="dxa"/>
        <w:tblLook w:val="0000" w:firstRow="0" w:lastRow="0" w:firstColumn="0" w:lastColumn="0" w:noHBand="0" w:noVBand="0"/>
      </w:tblPr>
      <w:tblGrid>
        <w:gridCol w:w="5162"/>
        <w:gridCol w:w="4015"/>
      </w:tblGrid>
      <w:tr w:rsidR="00A65330" w:rsidRPr="0054642B" w:rsidTr="00B93D2A">
        <w:trPr>
          <w:trHeight w:val="2910"/>
        </w:trPr>
        <w:tc>
          <w:tcPr>
            <w:tcW w:w="5162" w:type="dxa"/>
          </w:tcPr>
          <w:p w:rsidR="00A65330" w:rsidRPr="0054642B" w:rsidRDefault="00A65330" w:rsidP="00873184">
            <w:pPr>
              <w:spacing w:line="281" w:lineRule="auto"/>
              <w:rPr>
                <w:sz w:val="22"/>
                <w:szCs w:val="22"/>
              </w:rPr>
            </w:pPr>
            <w:r w:rsidRPr="0054642B">
              <w:rPr>
                <w:b/>
                <w:bCs/>
                <w:i/>
                <w:iCs/>
                <w:sz w:val="24"/>
                <w:szCs w:val="24"/>
              </w:rPr>
              <w:t>Nơi nhận:</w:t>
            </w:r>
            <w:r w:rsidRPr="0054642B">
              <w:rPr>
                <w:b/>
                <w:bCs/>
                <w:i/>
                <w:iCs/>
              </w:rPr>
              <w:br/>
            </w:r>
            <w:r w:rsidRPr="0054642B">
              <w:rPr>
                <w:sz w:val="22"/>
                <w:szCs w:val="22"/>
              </w:rPr>
              <w:t>- Ban Bí thư Trung ương Đảng;</w:t>
            </w:r>
            <w:r w:rsidRPr="0054642B">
              <w:rPr>
                <w:sz w:val="22"/>
                <w:szCs w:val="22"/>
              </w:rPr>
              <w:br/>
              <w:t>- Thủ tướng, các Phó Thủ tướng Chính phủ;</w:t>
            </w:r>
            <w:r w:rsidRPr="0054642B">
              <w:rPr>
                <w:sz w:val="22"/>
                <w:szCs w:val="22"/>
              </w:rPr>
              <w:br/>
              <w:t>- Văn phòng Trung ương và các Ban Đảng;</w:t>
            </w:r>
            <w:r w:rsidRPr="0054642B">
              <w:rPr>
                <w:sz w:val="22"/>
                <w:szCs w:val="22"/>
              </w:rPr>
              <w:br/>
              <w:t>- Văn phòng Quốc hội;</w:t>
            </w:r>
            <w:r w:rsidRPr="0054642B">
              <w:rPr>
                <w:sz w:val="22"/>
                <w:szCs w:val="22"/>
              </w:rPr>
              <w:br/>
              <w:t>- Văn phòng Chủ tịch nước;</w:t>
            </w:r>
            <w:r w:rsidRPr="0054642B">
              <w:rPr>
                <w:sz w:val="22"/>
                <w:szCs w:val="22"/>
              </w:rPr>
              <w:br/>
              <w:t>- Văn phòng Chính phủ;</w:t>
            </w:r>
            <w:r w:rsidRPr="0054642B">
              <w:rPr>
                <w:sz w:val="22"/>
                <w:szCs w:val="22"/>
              </w:rPr>
              <w:br/>
              <w:t>- Viện Kiểm sát nhân dân tối cao;</w:t>
            </w:r>
            <w:r w:rsidRPr="0054642B">
              <w:rPr>
                <w:sz w:val="22"/>
                <w:szCs w:val="22"/>
              </w:rPr>
              <w:br/>
              <w:t>- Tòa án nhân dân tối cao;</w:t>
            </w:r>
            <w:r w:rsidRPr="0054642B">
              <w:rPr>
                <w:sz w:val="22"/>
                <w:szCs w:val="22"/>
              </w:rPr>
              <w:br/>
              <w:t>- Các Bộ, cơ quan ngang Bộ, cơ quan thuộc Chính phủ;</w:t>
            </w:r>
            <w:r w:rsidRPr="0054642B">
              <w:rPr>
                <w:sz w:val="22"/>
                <w:szCs w:val="22"/>
              </w:rPr>
              <w:br/>
              <w:t>- Cơ quan Trung ương của các đoàn thể;</w:t>
            </w:r>
            <w:r w:rsidRPr="0054642B">
              <w:rPr>
                <w:sz w:val="22"/>
                <w:szCs w:val="22"/>
              </w:rPr>
              <w:br/>
              <w:t>- Cục Kiểm tra văn bản QPPL (Bộ Tư pháp);</w:t>
            </w:r>
            <w:r w:rsidRPr="0054642B">
              <w:rPr>
                <w:sz w:val="22"/>
                <w:szCs w:val="22"/>
              </w:rPr>
              <w:br/>
              <w:t>- HĐND, UBND, sở LĐTBXH các tỉnh, thành phố trực thuộc Trung ương;</w:t>
            </w:r>
            <w:r w:rsidRPr="0054642B">
              <w:rPr>
                <w:sz w:val="22"/>
                <w:szCs w:val="22"/>
              </w:rPr>
              <w:br/>
              <w:t>- Công báo, Website Chính phủ;</w:t>
            </w:r>
            <w:r w:rsidRPr="0054642B">
              <w:rPr>
                <w:sz w:val="22"/>
                <w:szCs w:val="22"/>
              </w:rPr>
              <w:br/>
              <w:t>- Các đơn vị thuộc Bộ LĐTBXH, Website Bộ;</w:t>
            </w:r>
            <w:r w:rsidRPr="0054642B">
              <w:rPr>
                <w:sz w:val="22"/>
                <w:szCs w:val="22"/>
              </w:rPr>
              <w:br/>
              <w:t>- Lưu: VT, TCGDNN (20 bản).</w:t>
            </w:r>
          </w:p>
          <w:p w:rsidR="00A65330" w:rsidRPr="0054642B" w:rsidRDefault="00A65330" w:rsidP="00873184">
            <w:pPr>
              <w:spacing w:line="281" w:lineRule="auto"/>
              <w:rPr>
                <w:sz w:val="22"/>
                <w:szCs w:val="22"/>
              </w:rPr>
            </w:pPr>
          </w:p>
          <w:p w:rsidR="00A65330" w:rsidRPr="0054642B" w:rsidRDefault="00A65330" w:rsidP="00873184">
            <w:pPr>
              <w:spacing w:line="281" w:lineRule="auto"/>
              <w:rPr>
                <w:sz w:val="22"/>
                <w:szCs w:val="22"/>
              </w:rPr>
            </w:pPr>
          </w:p>
          <w:p w:rsidR="00A65330" w:rsidRPr="0054642B" w:rsidRDefault="00A65330" w:rsidP="00873184">
            <w:pPr>
              <w:spacing w:line="281" w:lineRule="auto"/>
              <w:rPr>
                <w:iCs/>
                <w:sz w:val="22"/>
                <w:szCs w:val="22"/>
              </w:rPr>
            </w:pPr>
          </w:p>
        </w:tc>
        <w:tc>
          <w:tcPr>
            <w:tcW w:w="4015" w:type="dxa"/>
          </w:tcPr>
          <w:p w:rsidR="00A65330" w:rsidRPr="0054642B" w:rsidRDefault="003612E2" w:rsidP="003612E2">
            <w:pPr>
              <w:spacing w:line="281" w:lineRule="auto"/>
              <w:jc w:val="center"/>
              <w:rPr>
                <w:b/>
                <w:iCs/>
              </w:rPr>
            </w:pPr>
            <w:r w:rsidRPr="0054642B">
              <w:rPr>
                <w:b/>
                <w:iCs/>
              </w:rPr>
              <w:t xml:space="preserve">KT. </w:t>
            </w:r>
            <w:r w:rsidR="00A65330" w:rsidRPr="0054642B">
              <w:rPr>
                <w:b/>
                <w:iCs/>
              </w:rPr>
              <w:t>BỘ TRƯỞNG</w:t>
            </w:r>
          </w:p>
          <w:p w:rsidR="003612E2" w:rsidRPr="0054642B" w:rsidRDefault="003612E2" w:rsidP="003612E2">
            <w:pPr>
              <w:spacing w:line="281" w:lineRule="auto"/>
              <w:jc w:val="center"/>
              <w:rPr>
                <w:b/>
                <w:iCs/>
              </w:rPr>
            </w:pPr>
            <w:r w:rsidRPr="0054642B">
              <w:rPr>
                <w:b/>
                <w:iCs/>
              </w:rPr>
              <w:t>THỨ TRƯỞNG</w:t>
            </w:r>
          </w:p>
          <w:p w:rsidR="00A65330" w:rsidRPr="0054642B" w:rsidRDefault="00A65330" w:rsidP="00873184">
            <w:pPr>
              <w:spacing w:before="120" w:line="281" w:lineRule="auto"/>
              <w:jc w:val="center"/>
              <w:rPr>
                <w:b/>
                <w:iCs/>
              </w:rPr>
            </w:pPr>
          </w:p>
          <w:p w:rsidR="00A65330" w:rsidRPr="0054642B" w:rsidRDefault="00A65330" w:rsidP="00873184">
            <w:pPr>
              <w:spacing w:before="120" w:line="281" w:lineRule="auto"/>
              <w:rPr>
                <w:b/>
                <w:i/>
                <w:iCs/>
                <w:sz w:val="24"/>
                <w:szCs w:val="24"/>
              </w:rPr>
            </w:pPr>
          </w:p>
          <w:p w:rsidR="00B93D2A" w:rsidRPr="0054642B" w:rsidRDefault="00B93D2A" w:rsidP="00873184">
            <w:pPr>
              <w:spacing w:before="120" w:line="281" w:lineRule="auto"/>
              <w:rPr>
                <w:b/>
                <w:iCs/>
              </w:rPr>
            </w:pPr>
          </w:p>
          <w:p w:rsidR="00A65330" w:rsidRPr="0054642B" w:rsidRDefault="00A65330" w:rsidP="00873184">
            <w:pPr>
              <w:spacing w:before="120" w:line="281" w:lineRule="auto"/>
              <w:jc w:val="center"/>
              <w:rPr>
                <w:b/>
                <w:iCs/>
              </w:rPr>
            </w:pPr>
          </w:p>
          <w:p w:rsidR="00A65330" w:rsidRPr="0054642B" w:rsidRDefault="003612E2" w:rsidP="00873184">
            <w:pPr>
              <w:spacing w:before="120" w:line="281" w:lineRule="auto"/>
              <w:jc w:val="center"/>
              <w:rPr>
                <w:b/>
                <w:iCs/>
              </w:rPr>
            </w:pPr>
            <w:r w:rsidRPr="0054642B">
              <w:rPr>
                <w:b/>
                <w:iCs/>
              </w:rPr>
              <w:t>Lê Quân</w:t>
            </w:r>
          </w:p>
        </w:tc>
      </w:tr>
    </w:tbl>
    <w:p w:rsidR="00A65330" w:rsidRPr="0054642B" w:rsidRDefault="00A65330" w:rsidP="00930102">
      <w:pPr>
        <w:spacing w:before="120" w:line="278" w:lineRule="auto"/>
        <w:ind w:firstLine="561"/>
        <w:jc w:val="both"/>
        <w:rPr>
          <w:b/>
        </w:rPr>
      </w:pPr>
    </w:p>
    <w:bookmarkEnd w:id="44"/>
    <w:bookmarkEnd w:id="45"/>
    <w:bookmarkEnd w:id="46"/>
    <w:bookmarkEnd w:id="47"/>
    <w:bookmarkEnd w:id="48"/>
    <w:bookmarkEnd w:id="49"/>
    <w:p w:rsidR="00025D40" w:rsidRPr="0054642B" w:rsidRDefault="00025D40" w:rsidP="00930102">
      <w:pPr>
        <w:spacing w:before="120" w:line="278" w:lineRule="auto"/>
        <w:ind w:firstLine="561"/>
        <w:jc w:val="both"/>
        <w:rPr>
          <w:b/>
        </w:rPr>
      </w:pPr>
    </w:p>
    <w:sectPr w:rsidR="00025D40" w:rsidRPr="0054642B" w:rsidSect="00F60030">
      <w:headerReference w:type="default" r:id="rId8"/>
      <w:footerReference w:type="even" r:id="rId9"/>
      <w:footerReference w:type="default" r:id="rId10"/>
      <w:headerReference w:type="first" r:id="rId11"/>
      <w:pgSz w:w="11907" w:h="16840" w:code="9"/>
      <w:pgMar w:top="1134" w:right="992"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CB4" w:rsidRDefault="00DA3CB4">
      <w:r>
        <w:separator/>
      </w:r>
    </w:p>
  </w:endnote>
  <w:endnote w:type="continuationSeparator" w:id="0">
    <w:p w:rsidR="00DA3CB4" w:rsidRDefault="00DA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6B0" w:rsidRDefault="00D456B0" w:rsidP="004A22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56B0" w:rsidRDefault="00D456B0" w:rsidP="004A22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6B0" w:rsidRDefault="00D456B0" w:rsidP="004A22F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CB4" w:rsidRDefault="00DA3CB4">
      <w:r>
        <w:separator/>
      </w:r>
    </w:p>
  </w:footnote>
  <w:footnote w:type="continuationSeparator" w:id="0">
    <w:p w:rsidR="00DA3CB4" w:rsidRDefault="00DA3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571662"/>
      <w:docPartObj>
        <w:docPartGallery w:val="Page Numbers (Top of Page)"/>
        <w:docPartUnique/>
      </w:docPartObj>
    </w:sdtPr>
    <w:sdtEndPr>
      <w:rPr>
        <w:noProof/>
      </w:rPr>
    </w:sdtEndPr>
    <w:sdtContent>
      <w:p w:rsidR="002826E6" w:rsidRDefault="002826E6">
        <w:pPr>
          <w:pStyle w:val="Header"/>
          <w:jc w:val="center"/>
        </w:pPr>
        <w:r>
          <w:fldChar w:fldCharType="begin"/>
        </w:r>
        <w:r>
          <w:instrText xml:space="preserve"> PAGE   \* MERGEFORMAT </w:instrText>
        </w:r>
        <w:r>
          <w:fldChar w:fldCharType="separate"/>
        </w:r>
        <w:r w:rsidR="0054642B">
          <w:rPr>
            <w:noProof/>
          </w:rPr>
          <w:t>2</w:t>
        </w:r>
        <w:r>
          <w:rPr>
            <w:noProof/>
          </w:rPr>
          <w:fldChar w:fldCharType="end"/>
        </w:r>
      </w:p>
    </w:sdtContent>
  </w:sdt>
  <w:p w:rsidR="002826E6" w:rsidRDefault="002826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FDC" w:rsidRPr="00182FDC" w:rsidRDefault="00182FDC">
    <w:pPr>
      <w:pStyle w:val="Header"/>
      <w:jc w:val="center"/>
      <w:rPr>
        <w:sz w:val="26"/>
        <w:szCs w:val="26"/>
      </w:rPr>
    </w:pPr>
  </w:p>
  <w:p w:rsidR="00182FDC" w:rsidRDefault="00182F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40C"/>
    <w:rsid w:val="00003C2B"/>
    <w:rsid w:val="00005C60"/>
    <w:rsid w:val="000151AF"/>
    <w:rsid w:val="000151ED"/>
    <w:rsid w:val="00020DEA"/>
    <w:rsid w:val="0002499C"/>
    <w:rsid w:val="0002598B"/>
    <w:rsid w:val="00025D40"/>
    <w:rsid w:val="00034E34"/>
    <w:rsid w:val="00035AAD"/>
    <w:rsid w:val="00040979"/>
    <w:rsid w:val="00042D36"/>
    <w:rsid w:val="00047FAB"/>
    <w:rsid w:val="000505CA"/>
    <w:rsid w:val="00054414"/>
    <w:rsid w:val="00055092"/>
    <w:rsid w:val="00056161"/>
    <w:rsid w:val="00056DAA"/>
    <w:rsid w:val="00057567"/>
    <w:rsid w:val="00064AED"/>
    <w:rsid w:val="00072743"/>
    <w:rsid w:val="000746EC"/>
    <w:rsid w:val="00074EFF"/>
    <w:rsid w:val="00077629"/>
    <w:rsid w:val="00080D7C"/>
    <w:rsid w:val="0008467D"/>
    <w:rsid w:val="000878EE"/>
    <w:rsid w:val="000A1846"/>
    <w:rsid w:val="000A5A35"/>
    <w:rsid w:val="000A6337"/>
    <w:rsid w:val="000B124B"/>
    <w:rsid w:val="000B1F7C"/>
    <w:rsid w:val="000B7E20"/>
    <w:rsid w:val="000C5D6B"/>
    <w:rsid w:val="000C65C5"/>
    <w:rsid w:val="000C6A1C"/>
    <w:rsid w:val="000C6D7D"/>
    <w:rsid w:val="000C7090"/>
    <w:rsid w:val="000C742D"/>
    <w:rsid w:val="000D6BE5"/>
    <w:rsid w:val="000E6C4A"/>
    <w:rsid w:val="000F5111"/>
    <w:rsid w:val="00100D63"/>
    <w:rsid w:val="0010340C"/>
    <w:rsid w:val="001052C5"/>
    <w:rsid w:val="00106EB1"/>
    <w:rsid w:val="00110E12"/>
    <w:rsid w:val="00117C6F"/>
    <w:rsid w:val="00123CB4"/>
    <w:rsid w:val="0012622C"/>
    <w:rsid w:val="00126843"/>
    <w:rsid w:val="00136CCE"/>
    <w:rsid w:val="00142246"/>
    <w:rsid w:val="001448B3"/>
    <w:rsid w:val="00150AC6"/>
    <w:rsid w:val="00151463"/>
    <w:rsid w:val="00154D4C"/>
    <w:rsid w:val="001550A4"/>
    <w:rsid w:val="00161554"/>
    <w:rsid w:val="00162357"/>
    <w:rsid w:val="00177141"/>
    <w:rsid w:val="00182FDC"/>
    <w:rsid w:val="001912C1"/>
    <w:rsid w:val="001A53C9"/>
    <w:rsid w:val="001B3C4B"/>
    <w:rsid w:val="001B7F2A"/>
    <w:rsid w:val="001C0035"/>
    <w:rsid w:val="001C4365"/>
    <w:rsid w:val="001D166A"/>
    <w:rsid w:val="001E13D0"/>
    <w:rsid w:val="001E174C"/>
    <w:rsid w:val="001E1C00"/>
    <w:rsid w:val="001E333F"/>
    <w:rsid w:val="002067AA"/>
    <w:rsid w:val="002107BA"/>
    <w:rsid w:val="00211D3F"/>
    <w:rsid w:val="00221093"/>
    <w:rsid w:val="00223221"/>
    <w:rsid w:val="0022341E"/>
    <w:rsid w:val="002244E9"/>
    <w:rsid w:val="00232F6F"/>
    <w:rsid w:val="00234C8F"/>
    <w:rsid w:val="00235DBA"/>
    <w:rsid w:val="00235DFC"/>
    <w:rsid w:val="00245134"/>
    <w:rsid w:val="00246984"/>
    <w:rsid w:val="002501FE"/>
    <w:rsid w:val="002527F1"/>
    <w:rsid w:val="00260FC4"/>
    <w:rsid w:val="00263109"/>
    <w:rsid w:val="00264145"/>
    <w:rsid w:val="00267EAE"/>
    <w:rsid w:val="00273F39"/>
    <w:rsid w:val="00275A02"/>
    <w:rsid w:val="002826E6"/>
    <w:rsid w:val="00283192"/>
    <w:rsid w:val="002843FE"/>
    <w:rsid w:val="002921DA"/>
    <w:rsid w:val="0029296D"/>
    <w:rsid w:val="00296282"/>
    <w:rsid w:val="002A3C83"/>
    <w:rsid w:val="002A6768"/>
    <w:rsid w:val="002B5E11"/>
    <w:rsid w:val="002C159F"/>
    <w:rsid w:val="002D25EF"/>
    <w:rsid w:val="002D580F"/>
    <w:rsid w:val="002D5866"/>
    <w:rsid w:val="00301F07"/>
    <w:rsid w:val="00302E3A"/>
    <w:rsid w:val="003134C0"/>
    <w:rsid w:val="003212C6"/>
    <w:rsid w:val="0032354B"/>
    <w:rsid w:val="003355BB"/>
    <w:rsid w:val="00335AAC"/>
    <w:rsid w:val="00336D5A"/>
    <w:rsid w:val="0034639D"/>
    <w:rsid w:val="00351B67"/>
    <w:rsid w:val="003521FD"/>
    <w:rsid w:val="00353291"/>
    <w:rsid w:val="00357FFA"/>
    <w:rsid w:val="003612E2"/>
    <w:rsid w:val="00365636"/>
    <w:rsid w:val="00366B39"/>
    <w:rsid w:val="003707ED"/>
    <w:rsid w:val="00373FC9"/>
    <w:rsid w:val="00376324"/>
    <w:rsid w:val="00390D25"/>
    <w:rsid w:val="00397790"/>
    <w:rsid w:val="00397CA0"/>
    <w:rsid w:val="003A55DC"/>
    <w:rsid w:val="003B0B58"/>
    <w:rsid w:val="003C0204"/>
    <w:rsid w:val="003C3C2F"/>
    <w:rsid w:val="003C72CF"/>
    <w:rsid w:val="003C7651"/>
    <w:rsid w:val="003C767A"/>
    <w:rsid w:val="003D1C43"/>
    <w:rsid w:val="003D5EB0"/>
    <w:rsid w:val="003F2D70"/>
    <w:rsid w:val="003F6593"/>
    <w:rsid w:val="004006DA"/>
    <w:rsid w:val="004008CE"/>
    <w:rsid w:val="00401EE3"/>
    <w:rsid w:val="0040258A"/>
    <w:rsid w:val="00402B62"/>
    <w:rsid w:val="00404C18"/>
    <w:rsid w:val="004066A0"/>
    <w:rsid w:val="0040683C"/>
    <w:rsid w:val="00406F6F"/>
    <w:rsid w:val="004168BA"/>
    <w:rsid w:val="00416D44"/>
    <w:rsid w:val="004206DB"/>
    <w:rsid w:val="0042653C"/>
    <w:rsid w:val="00432F45"/>
    <w:rsid w:val="00434223"/>
    <w:rsid w:val="00434EC8"/>
    <w:rsid w:val="004422C4"/>
    <w:rsid w:val="00442F45"/>
    <w:rsid w:val="004444C1"/>
    <w:rsid w:val="004500FE"/>
    <w:rsid w:val="00450AEA"/>
    <w:rsid w:val="00452919"/>
    <w:rsid w:val="0046547D"/>
    <w:rsid w:val="00466F6E"/>
    <w:rsid w:val="0047144B"/>
    <w:rsid w:val="004729B9"/>
    <w:rsid w:val="00472E6A"/>
    <w:rsid w:val="0047638A"/>
    <w:rsid w:val="00483484"/>
    <w:rsid w:val="004844F0"/>
    <w:rsid w:val="00484BCF"/>
    <w:rsid w:val="0048673B"/>
    <w:rsid w:val="004A22F9"/>
    <w:rsid w:val="004A59FB"/>
    <w:rsid w:val="004B15B0"/>
    <w:rsid w:val="004B6576"/>
    <w:rsid w:val="004B6771"/>
    <w:rsid w:val="004C146D"/>
    <w:rsid w:val="004C272A"/>
    <w:rsid w:val="004D4952"/>
    <w:rsid w:val="004D6A2F"/>
    <w:rsid w:val="004D7FCB"/>
    <w:rsid w:val="004E0708"/>
    <w:rsid w:val="004E2187"/>
    <w:rsid w:val="004E2A88"/>
    <w:rsid w:val="004E4C0B"/>
    <w:rsid w:val="004F1344"/>
    <w:rsid w:val="0050037E"/>
    <w:rsid w:val="00502E87"/>
    <w:rsid w:val="005069F6"/>
    <w:rsid w:val="00510147"/>
    <w:rsid w:val="005129A4"/>
    <w:rsid w:val="00522B8C"/>
    <w:rsid w:val="0053171A"/>
    <w:rsid w:val="00542501"/>
    <w:rsid w:val="0054642B"/>
    <w:rsid w:val="00553C63"/>
    <w:rsid w:val="005562B4"/>
    <w:rsid w:val="005562EC"/>
    <w:rsid w:val="00560B40"/>
    <w:rsid w:val="005621F5"/>
    <w:rsid w:val="005654AC"/>
    <w:rsid w:val="005754F1"/>
    <w:rsid w:val="00581250"/>
    <w:rsid w:val="00581D5A"/>
    <w:rsid w:val="00582637"/>
    <w:rsid w:val="005918DD"/>
    <w:rsid w:val="005947FF"/>
    <w:rsid w:val="00596ACE"/>
    <w:rsid w:val="005A0A29"/>
    <w:rsid w:val="005A544B"/>
    <w:rsid w:val="005A772F"/>
    <w:rsid w:val="005B1585"/>
    <w:rsid w:val="005B3936"/>
    <w:rsid w:val="005B56EA"/>
    <w:rsid w:val="005B63C5"/>
    <w:rsid w:val="005C301F"/>
    <w:rsid w:val="005C468B"/>
    <w:rsid w:val="005D0DE4"/>
    <w:rsid w:val="005D1E4B"/>
    <w:rsid w:val="005D62B3"/>
    <w:rsid w:val="005E668A"/>
    <w:rsid w:val="005F2F0A"/>
    <w:rsid w:val="0060651D"/>
    <w:rsid w:val="00612557"/>
    <w:rsid w:val="006135C2"/>
    <w:rsid w:val="0061552B"/>
    <w:rsid w:val="00620FF6"/>
    <w:rsid w:val="00621F55"/>
    <w:rsid w:val="006241D9"/>
    <w:rsid w:val="006334A5"/>
    <w:rsid w:val="006403D5"/>
    <w:rsid w:val="00642E0F"/>
    <w:rsid w:val="006463BF"/>
    <w:rsid w:val="00652D66"/>
    <w:rsid w:val="00657ED5"/>
    <w:rsid w:val="00661304"/>
    <w:rsid w:val="00662D02"/>
    <w:rsid w:val="00665C63"/>
    <w:rsid w:val="00667439"/>
    <w:rsid w:val="00681AAA"/>
    <w:rsid w:val="00683DE5"/>
    <w:rsid w:val="00684C05"/>
    <w:rsid w:val="006903BF"/>
    <w:rsid w:val="00690DE5"/>
    <w:rsid w:val="006925EA"/>
    <w:rsid w:val="00692ADD"/>
    <w:rsid w:val="006A125D"/>
    <w:rsid w:val="006A630A"/>
    <w:rsid w:val="006B37E0"/>
    <w:rsid w:val="006B3D21"/>
    <w:rsid w:val="006C3034"/>
    <w:rsid w:val="006D592C"/>
    <w:rsid w:val="006D7124"/>
    <w:rsid w:val="006D7ED2"/>
    <w:rsid w:val="006E04B1"/>
    <w:rsid w:val="006E0CF5"/>
    <w:rsid w:val="006E33AB"/>
    <w:rsid w:val="006E3FFA"/>
    <w:rsid w:val="006E7E85"/>
    <w:rsid w:val="006F1037"/>
    <w:rsid w:val="006F25F2"/>
    <w:rsid w:val="006F3F58"/>
    <w:rsid w:val="006F47B3"/>
    <w:rsid w:val="006F64D7"/>
    <w:rsid w:val="00703EE3"/>
    <w:rsid w:val="00712740"/>
    <w:rsid w:val="0071378B"/>
    <w:rsid w:val="00713871"/>
    <w:rsid w:val="00721AD5"/>
    <w:rsid w:val="00730262"/>
    <w:rsid w:val="007310A6"/>
    <w:rsid w:val="00735E24"/>
    <w:rsid w:val="00742170"/>
    <w:rsid w:val="00745A70"/>
    <w:rsid w:val="0075199E"/>
    <w:rsid w:val="00761982"/>
    <w:rsid w:val="00763E67"/>
    <w:rsid w:val="0077281F"/>
    <w:rsid w:val="007748EC"/>
    <w:rsid w:val="0078122D"/>
    <w:rsid w:val="007914AC"/>
    <w:rsid w:val="00791661"/>
    <w:rsid w:val="0079179B"/>
    <w:rsid w:val="00795499"/>
    <w:rsid w:val="007A0C7E"/>
    <w:rsid w:val="007A5AEC"/>
    <w:rsid w:val="007A5F3C"/>
    <w:rsid w:val="007B4EE7"/>
    <w:rsid w:val="007B6546"/>
    <w:rsid w:val="007B7FA9"/>
    <w:rsid w:val="007C26BD"/>
    <w:rsid w:val="007C53C6"/>
    <w:rsid w:val="007D4665"/>
    <w:rsid w:val="007D5076"/>
    <w:rsid w:val="007E1CF0"/>
    <w:rsid w:val="007E5624"/>
    <w:rsid w:val="007E62A3"/>
    <w:rsid w:val="007F4B7C"/>
    <w:rsid w:val="007F617F"/>
    <w:rsid w:val="007F78F3"/>
    <w:rsid w:val="00802DE7"/>
    <w:rsid w:val="008110A9"/>
    <w:rsid w:val="00820BE7"/>
    <w:rsid w:val="0082110D"/>
    <w:rsid w:val="0082355A"/>
    <w:rsid w:val="00834902"/>
    <w:rsid w:val="008365BD"/>
    <w:rsid w:val="00836D05"/>
    <w:rsid w:val="00843FE1"/>
    <w:rsid w:val="0084590C"/>
    <w:rsid w:val="008517C3"/>
    <w:rsid w:val="0085197E"/>
    <w:rsid w:val="008526DF"/>
    <w:rsid w:val="00853A68"/>
    <w:rsid w:val="00853C54"/>
    <w:rsid w:val="00855B97"/>
    <w:rsid w:val="00857B87"/>
    <w:rsid w:val="00864A45"/>
    <w:rsid w:val="008679DE"/>
    <w:rsid w:val="00870A14"/>
    <w:rsid w:val="0087280E"/>
    <w:rsid w:val="00874C38"/>
    <w:rsid w:val="00874FF2"/>
    <w:rsid w:val="0087546F"/>
    <w:rsid w:val="008773C4"/>
    <w:rsid w:val="008937CF"/>
    <w:rsid w:val="0089669C"/>
    <w:rsid w:val="008A71FD"/>
    <w:rsid w:val="008B4FAA"/>
    <w:rsid w:val="008B7FAB"/>
    <w:rsid w:val="008C5A42"/>
    <w:rsid w:val="008C77AB"/>
    <w:rsid w:val="008D3769"/>
    <w:rsid w:val="008D6892"/>
    <w:rsid w:val="008F0961"/>
    <w:rsid w:val="008F26CB"/>
    <w:rsid w:val="008F5130"/>
    <w:rsid w:val="00903188"/>
    <w:rsid w:val="009038AA"/>
    <w:rsid w:val="00904C5E"/>
    <w:rsid w:val="009063FA"/>
    <w:rsid w:val="009159D0"/>
    <w:rsid w:val="0092494F"/>
    <w:rsid w:val="00930102"/>
    <w:rsid w:val="00930E07"/>
    <w:rsid w:val="00931216"/>
    <w:rsid w:val="00941987"/>
    <w:rsid w:val="00942506"/>
    <w:rsid w:val="00946002"/>
    <w:rsid w:val="009507C7"/>
    <w:rsid w:val="00953908"/>
    <w:rsid w:val="00960E54"/>
    <w:rsid w:val="009679F3"/>
    <w:rsid w:val="00981EB8"/>
    <w:rsid w:val="00987DFC"/>
    <w:rsid w:val="00994AA1"/>
    <w:rsid w:val="009959F0"/>
    <w:rsid w:val="009A1FBD"/>
    <w:rsid w:val="009A3212"/>
    <w:rsid w:val="009A625E"/>
    <w:rsid w:val="009A6A43"/>
    <w:rsid w:val="009B2F23"/>
    <w:rsid w:val="009B51FB"/>
    <w:rsid w:val="009B5611"/>
    <w:rsid w:val="009D11F3"/>
    <w:rsid w:val="009E3869"/>
    <w:rsid w:val="009E4ABF"/>
    <w:rsid w:val="009F449F"/>
    <w:rsid w:val="009F63C0"/>
    <w:rsid w:val="00A00697"/>
    <w:rsid w:val="00A05C31"/>
    <w:rsid w:val="00A202C2"/>
    <w:rsid w:val="00A20F69"/>
    <w:rsid w:val="00A21F4E"/>
    <w:rsid w:val="00A22554"/>
    <w:rsid w:val="00A32FE2"/>
    <w:rsid w:val="00A43FA9"/>
    <w:rsid w:val="00A4736C"/>
    <w:rsid w:val="00A57305"/>
    <w:rsid w:val="00A60927"/>
    <w:rsid w:val="00A65330"/>
    <w:rsid w:val="00A65F88"/>
    <w:rsid w:val="00A67B18"/>
    <w:rsid w:val="00A84887"/>
    <w:rsid w:val="00A87686"/>
    <w:rsid w:val="00A91DC1"/>
    <w:rsid w:val="00A94179"/>
    <w:rsid w:val="00AA02FE"/>
    <w:rsid w:val="00AA465B"/>
    <w:rsid w:val="00AA6F44"/>
    <w:rsid w:val="00AA7B71"/>
    <w:rsid w:val="00AA7D83"/>
    <w:rsid w:val="00AB7AA5"/>
    <w:rsid w:val="00AB7E04"/>
    <w:rsid w:val="00AC0C94"/>
    <w:rsid w:val="00AC0E66"/>
    <w:rsid w:val="00AC3965"/>
    <w:rsid w:val="00AC6D42"/>
    <w:rsid w:val="00AD7189"/>
    <w:rsid w:val="00AE0BBE"/>
    <w:rsid w:val="00AE38A9"/>
    <w:rsid w:val="00AE580C"/>
    <w:rsid w:val="00AE616E"/>
    <w:rsid w:val="00AE7127"/>
    <w:rsid w:val="00B02729"/>
    <w:rsid w:val="00B0743E"/>
    <w:rsid w:val="00B07598"/>
    <w:rsid w:val="00B111C0"/>
    <w:rsid w:val="00B15ABA"/>
    <w:rsid w:val="00B25220"/>
    <w:rsid w:val="00B3173E"/>
    <w:rsid w:val="00B320A9"/>
    <w:rsid w:val="00B35E37"/>
    <w:rsid w:val="00B47787"/>
    <w:rsid w:val="00B505A0"/>
    <w:rsid w:val="00B51733"/>
    <w:rsid w:val="00B541A4"/>
    <w:rsid w:val="00B56126"/>
    <w:rsid w:val="00B60FC4"/>
    <w:rsid w:val="00B66F4E"/>
    <w:rsid w:val="00B71538"/>
    <w:rsid w:val="00B72849"/>
    <w:rsid w:val="00B75BD6"/>
    <w:rsid w:val="00B80DC5"/>
    <w:rsid w:val="00B87AEE"/>
    <w:rsid w:val="00B87B86"/>
    <w:rsid w:val="00B87C67"/>
    <w:rsid w:val="00B90626"/>
    <w:rsid w:val="00B93D2A"/>
    <w:rsid w:val="00B95340"/>
    <w:rsid w:val="00B97D75"/>
    <w:rsid w:val="00BA165C"/>
    <w:rsid w:val="00BA1F6E"/>
    <w:rsid w:val="00BC05C1"/>
    <w:rsid w:val="00BC4A33"/>
    <w:rsid w:val="00BC5210"/>
    <w:rsid w:val="00BD3338"/>
    <w:rsid w:val="00BD52A4"/>
    <w:rsid w:val="00BD58ED"/>
    <w:rsid w:val="00BD7735"/>
    <w:rsid w:val="00BD7A3C"/>
    <w:rsid w:val="00BE2EC7"/>
    <w:rsid w:val="00BE5221"/>
    <w:rsid w:val="00BF2E14"/>
    <w:rsid w:val="00BF6203"/>
    <w:rsid w:val="00BF6BB2"/>
    <w:rsid w:val="00C0150B"/>
    <w:rsid w:val="00C03F68"/>
    <w:rsid w:val="00C06150"/>
    <w:rsid w:val="00C122BF"/>
    <w:rsid w:val="00C21322"/>
    <w:rsid w:val="00C2212B"/>
    <w:rsid w:val="00C223BA"/>
    <w:rsid w:val="00C26D38"/>
    <w:rsid w:val="00C32A47"/>
    <w:rsid w:val="00C3580E"/>
    <w:rsid w:val="00C41DD8"/>
    <w:rsid w:val="00C461A8"/>
    <w:rsid w:val="00C5406D"/>
    <w:rsid w:val="00C54DAA"/>
    <w:rsid w:val="00C54FCC"/>
    <w:rsid w:val="00C55F77"/>
    <w:rsid w:val="00C83043"/>
    <w:rsid w:val="00C86792"/>
    <w:rsid w:val="00C9696B"/>
    <w:rsid w:val="00CB47E6"/>
    <w:rsid w:val="00CB628A"/>
    <w:rsid w:val="00CC3DCE"/>
    <w:rsid w:val="00CC3EDE"/>
    <w:rsid w:val="00CC712A"/>
    <w:rsid w:val="00CC7B55"/>
    <w:rsid w:val="00CD0BCB"/>
    <w:rsid w:val="00CD221F"/>
    <w:rsid w:val="00CD7F55"/>
    <w:rsid w:val="00CE0B13"/>
    <w:rsid w:val="00CE37E3"/>
    <w:rsid w:val="00CF04EE"/>
    <w:rsid w:val="00CF425A"/>
    <w:rsid w:val="00CF5C97"/>
    <w:rsid w:val="00CF6325"/>
    <w:rsid w:val="00D009B6"/>
    <w:rsid w:val="00D06CB9"/>
    <w:rsid w:val="00D17DFD"/>
    <w:rsid w:val="00D37ADE"/>
    <w:rsid w:val="00D456B0"/>
    <w:rsid w:val="00D4659D"/>
    <w:rsid w:val="00D47E40"/>
    <w:rsid w:val="00D502A3"/>
    <w:rsid w:val="00D53257"/>
    <w:rsid w:val="00D60501"/>
    <w:rsid w:val="00D61E11"/>
    <w:rsid w:val="00D66637"/>
    <w:rsid w:val="00D72689"/>
    <w:rsid w:val="00D74A52"/>
    <w:rsid w:val="00D84E9F"/>
    <w:rsid w:val="00D918E8"/>
    <w:rsid w:val="00D919C5"/>
    <w:rsid w:val="00D951A5"/>
    <w:rsid w:val="00DA3CB4"/>
    <w:rsid w:val="00DA48BD"/>
    <w:rsid w:val="00DA4EA9"/>
    <w:rsid w:val="00DA65B4"/>
    <w:rsid w:val="00DB0A5B"/>
    <w:rsid w:val="00DC018E"/>
    <w:rsid w:val="00DC3A20"/>
    <w:rsid w:val="00DC511C"/>
    <w:rsid w:val="00DE0CF9"/>
    <w:rsid w:val="00DE4544"/>
    <w:rsid w:val="00E009C4"/>
    <w:rsid w:val="00E01A4D"/>
    <w:rsid w:val="00E0338C"/>
    <w:rsid w:val="00E044D7"/>
    <w:rsid w:val="00E0625F"/>
    <w:rsid w:val="00E159DD"/>
    <w:rsid w:val="00E25363"/>
    <w:rsid w:val="00E3527F"/>
    <w:rsid w:val="00E458E2"/>
    <w:rsid w:val="00E50EFC"/>
    <w:rsid w:val="00E5321D"/>
    <w:rsid w:val="00E567E9"/>
    <w:rsid w:val="00E56D3C"/>
    <w:rsid w:val="00E75862"/>
    <w:rsid w:val="00E80442"/>
    <w:rsid w:val="00E812CF"/>
    <w:rsid w:val="00E81838"/>
    <w:rsid w:val="00E9576F"/>
    <w:rsid w:val="00E96FED"/>
    <w:rsid w:val="00EA678E"/>
    <w:rsid w:val="00EB7C05"/>
    <w:rsid w:val="00EC2A20"/>
    <w:rsid w:val="00ED0A3C"/>
    <w:rsid w:val="00ED0B71"/>
    <w:rsid w:val="00ED113A"/>
    <w:rsid w:val="00ED2089"/>
    <w:rsid w:val="00ED4338"/>
    <w:rsid w:val="00ED608A"/>
    <w:rsid w:val="00EE0433"/>
    <w:rsid w:val="00EE04A9"/>
    <w:rsid w:val="00EF0002"/>
    <w:rsid w:val="00EF0C16"/>
    <w:rsid w:val="00EF2719"/>
    <w:rsid w:val="00F00421"/>
    <w:rsid w:val="00F0280E"/>
    <w:rsid w:val="00F0702C"/>
    <w:rsid w:val="00F10A76"/>
    <w:rsid w:val="00F11F72"/>
    <w:rsid w:val="00F16249"/>
    <w:rsid w:val="00F208D4"/>
    <w:rsid w:val="00F21711"/>
    <w:rsid w:val="00F22909"/>
    <w:rsid w:val="00F23832"/>
    <w:rsid w:val="00F328A6"/>
    <w:rsid w:val="00F34968"/>
    <w:rsid w:val="00F540FE"/>
    <w:rsid w:val="00F56CC2"/>
    <w:rsid w:val="00F60030"/>
    <w:rsid w:val="00F615C5"/>
    <w:rsid w:val="00F6299C"/>
    <w:rsid w:val="00F6398F"/>
    <w:rsid w:val="00F77B4D"/>
    <w:rsid w:val="00F816B0"/>
    <w:rsid w:val="00F83741"/>
    <w:rsid w:val="00F83E31"/>
    <w:rsid w:val="00F9255B"/>
    <w:rsid w:val="00F936BA"/>
    <w:rsid w:val="00F945DB"/>
    <w:rsid w:val="00FA7B67"/>
    <w:rsid w:val="00FB29EC"/>
    <w:rsid w:val="00FB3764"/>
    <w:rsid w:val="00FB6D7B"/>
    <w:rsid w:val="00FE0F0B"/>
    <w:rsid w:val="00FE4749"/>
    <w:rsid w:val="00FE7209"/>
    <w:rsid w:val="00FF31C3"/>
    <w:rsid w:val="00FF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29991A9"/>
  <w15:docId w15:val="{A0678E58-60D7-4F1D-886E-4AB71A15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lang w:eastAsia="ko-KR"/>
    </w:rPr>
  </w:style>
  <w:style w:type="paragraph" w:styleId="Heading2">
    <w:name w:val="heading 2"/>
    <w:basedOn w:val="Normal"/>
    <w:next w:val="Normal"/>
    <w:qFormat/>
    <w:rsid w:val="00B15ABA"/>
    <w:pPr>
      <w:keepNext/>
      <w:jc w:val="right"/>
      <w:outlineLvl w:val="1"/>
    </w:pPr>
    <w:rPr>
      <w:rFonts w:eastAsia="Times New Roman"/>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15AB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234C8F"/>
    <w:pPr>
      <w:spacing w:after="160" w:line="240" w:lineRule="exact"/>
    </w:pPr>
    <w:rPr>
      <w:rFonts w:ascii="Arial" w:eastAsia="Times New Roman" w:hAnsi="Arial" w:cs="Arial"/>
      <w:sz w:val="22"/>
      <w:szCs w:val="22"/>
      <w:lang w:eastAsia="en-US"/>
    </w:rPr>
  </w:style>
  <w:style w:type="paragraph" w:styleId="Footer">
    <w:name w:val="footer"/>
    <w:basedOn w:val="Normal"/>
    <w:link w:val="FooterChar"/>
    <w:uiPriority w:val="99"/>
    <w:rsid w:val="00B90626"/>
    <w:pPr>
      <w:tabs>
        <w:tab w:val="center" w:pos="4320"/>
        <w:tab w:val="right" w:pos="8640"/>
      </w:tabs>
    </w:pPr>
  </w:style>
  <w:style w:type="character" w:styleId="PageNumber">
    <w:name w:val="page number"/>
    <w:basedOn w:val="DefaultParagraphFont"/>
    <w:rsid w:val="00B90626"/>
  </w:style>
  <w:style w:type="paragraph" w:styleId="BalloonText">
    <w:name w:val="Balloon Text"/>
    <w:basedOn w:val="Normal"/>
    <w:link w:val="BalloonTextChar"/>
    <w:rsid w:val="0010340C"/>
    <w:rPr>
      <w:rFonts w:ascii="Tahoma" w:hAnsi="Tahoma" w:cs="Tahoma"/>
      <w:sz w:val="16"/>
      <w:szCs w:val="16"/>
    </w:rPr>
  </w:style>
  <w:style w:type="character" w:customStyle="1" w:styleId="BalloonTextChar">
    <w:name w:val="Balloon Text Char"/>
    <w:basedOn w:val="DefaultParagraphFont"/>
    <w:link w:val="BalloonText"/>
    <w:rsid w:val="0010340C"/>
    <w:rPr>
      <w:rFonts w:ascii="Tahoma" w:hAnsi="Tahoma" w:cs="Tahoma"/>
      <w:sz w:val="16"/>
      <w:szCs w:val="16"/>
      <w:lang w:eastAsia="ko-KR"/>
    </w:rPr>
  </w:style>
  <w:style w:type="paragraph" w:styleId="NormalWeb">
    <w:name w:val="Normal (Web)"/>
    <w:basedOn w:val="Normal"/>
    <w:uiPriority w:val="99"/>
    <w:unhideWhenUsed/>
    <w:rsid w:val="0010340C"/>
    <w:pPr>
      <w:spacing w:before="100" w:beforeAutospacing="1" w:after="100" w:afterAutospacing="1"/>
    </w:pPr>
    <w:rPr>
      <w:rFonts w:eastAsia="Times New Roman"/>
      <w:sz w:val="24"/>
      <w:szCs w:val="24"/>
      <w:lang w:eastAsia="en-US"/>
    </w:rPr>
  </w:style>
  <w:style w:type="character" w:styleId="Hyperlink">
    <w:name w:val="Hyperlink"/>
    <w:basedOn w:val="DefaultParagraphFont"/>
    <w:uiPriority w:val="99"/>
    <w:unhideWhenUsed/>
    <w:rsid w:val="00DB0A5B"/>
    <w:rPr>
      <w:color w:val="0000FF" w:themeColor="hyperlink"/>
      <w:u w:val="single"/>
    </w:rPr>
  </w:style>
  <w:style w:type="paragraph" w:styleId="Header">
    <w:name w:val="header"/>
    <w:basedOn w:val="Normal"/>
    <w:link w:val="HeaderChar"/>
    <w:uiPriority w:val="99"/>
    <w:rsid w:val="0077281F"/>
    <w:pPr>
      <w:tabs>
        <w:tab w:val="center" w:pos="4680"/>
        <w:tab w:val="right" w:pos="9360"/>
      </w:tabs>
    </w:pPr>
  </w:style>
  <w:style w:type="character" w:customStyle="1" w:styleId="HeaderChar">
    <w:name w:val="Header Char"/>
    <w:basedOn w:val="DefaultParagraphFont"/>
    <w:link w:val="Header"/>
    <w:uiPriority w:val="99"/>
    <w:rsid w:val="0077281F"/>
    <w:rPr>
      <w:sz w:val="28"/>
      <w:szCs w:val="28"/>
      <w:lang w:eastAsia="ko-KR"/>
    </w:rPr>
  </w:style>
  <w:style w:type="character" w:customStyle="1" w:styleId="FooterChar">
    <w:name w:val="Footer Char"/>
    <w:basedOn w:val="DefaultParagraphFont"/>
    <w:link w:val="Footer"/>
    <w:uiPriority w:val="99"/>
    <w:rsid w:val="00502E87"/>
    <w:rPr>
      <w:sz w:val="28"/>
      <w:szCs w:val="2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275287">
      <w:bodyDiv w:val="1"/>
      <w:marLeft w:val="0"/>
      <w:marRight w:val="0"/>
      <w:marTop w:val="0"/>
      <w:marBottom w:val="0"/>
      <w:divBdr>
        <w:top w:val="none" w:sz="0" w:space="0" w:color="auto"/>
        <w:left w:val="none" w:sz="0" w:space="0" w:color="auto"/>
        <w:bottom w:val="none" w:sz="0" w:space="0" w:color="auto"/>
        <w:right w:val="none" w:sz="0" w:space="0" w:color="auto"/>
      </w:divBdr>
    </w:div>
    <w:div w:id="700088312">
      <w:bodyDiv w:val="1"/>
      <w:marLeft w:val="0"/>
      <w:marRight w:val="0"/>
      <w:marTop w:val="0"/>
      <w:marBottom w:val="0"/>
      <w:divBdr>
        <w:top w:val="none" w:sz="0" w:space="0" w:color="auto"/>
        <w:left w:val="none" w:sz="0" w:space="0" w:color="auto"/>
        <w:bottom w:val="none" w:sz="0" w:space="0" w:color="auto"/>
        <w:right w:val="none" w:sz="0" w:space="0" w:color="auto"/>
      </w:divBdr>
    </w:div>
    <w:div w:id="93402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uyensinh.gdnn.gov.v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au%20the%20thuc%20VBDT\Chung\Van%20ban%20phap%20luat\Thong%20tu%20ban%20hanh%20kem%20the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14769-C3DD-41BB-A0B6-92F5257EB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Thong tu ban hanh kem theo</Template>
  <TotalTime>0</TotalTime>
  <Pages>5</Pages>
  <Words>1322</Words>
  <Characters>7538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BỘ LAO ĐỘNG - TH¬ƯƠNG BINH</vt:lpstr>
    </vt:vector>
  </TitlesOfParts>
  <Company>Truong THPT Nguyen Gia Thieu</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LAO ĐỘNG - TH¬ƯƠNG BINH</dc:title>
  <dc:creator>Vũ Xuân Hùng</dc:creator>
  <cp:lastModifiedBy>Hung Vu</cp:lastModifiedBy>
  <cp:revision>2</cp:revision>
  <cp:lastPrinted>2019-04-04T03:42:00Z</cp:lastPrinted>
  <dcterms:created xsi:type="dcterms:W3CDTF">2019-04-04T15:02:00Z</dcterms:created>
  <dcterms:modified xsi:type="dcterms:W3CDTF">2019-04-04T15:02:00Z</dcterms:modified>
</cp:coreProperties>
</file>